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D122E" w14:textId="77777777" w:rsidR="00663B34" w:rsidRPr="00663B34" w:rsidRDefault="00663B34" w:rsidP="00663B34">
      <w:r w:rsidRPr="00663B34">
        <w:rPr>
          <w:b/>
          <w:bCs/>
        </w:rPr>
        <w:t>Joule Agent Publishing Guide for Partners</w:t>
      </w:r>
      <w:r w:rsidRPr="00663B34">
        <w:t> </w:t>
      </w:r>
    </w:p>
    <w:p w14:paraId="796F3105" w14:textId="677D08D3" w:rsidR="00663B34" w:rsidRPr="00663B34" w:rsidRDefault="00663B34" w:rsidP="00663B34">
      <w:r w:rsidRPr="00663B34">
        <w:t>This guide describes the required information and supporting materials for partners submitting </w:t>
      </w:r>
      <w:r w:rsidRPr="00663B34">
        <w:rPr>
          <w:b/>
          <w:bCs/>
        </w:rPr>
        <w:t>custom Joule Agents built using Joule Studio (Agent Builder)</w:t>
      </w:r>
      <w:r w:rsidRPr="00663B34">
        <w:t> for publishing. </w:t>
      </w:r>
      <w:r>
        <w:br/>
      </w:r>
    </w:p>
    <w:p w14:paraId="098456C4" w14:textId="774CA48E" w:rsidR="00663B34" w:rsidRPr="00663B34" w:rsidRDefault="00CA7A71" w:rsidP="00663B34">
      <w:pPr>
        <w:rPr>
          <w:rFonts w:ascii="72 Brand Medium" w:hAnsi="72 Brand Medium"/>
          <w:b/>
          <w:bCs/>
          <w:sz w:val="28"/>
          <w:szCs w:val="28"/>
        </w:rPr>
      </w:pPr>
      <w:r w:rsidRPr="00CA7A71">
        <w:rPr>
          <w:rFonts w:ascii="72 Brand Medium" w:hAnsi="72 Brand Medium"/>
          <w:b/>
          <w:bCs/>
          <w:sz w:val="28"/>
          <w:szCs w:val="28"/>
        </w:rPr>
        <w:t>SAP SuccessFactors to Joule Promotion Analytics Integration</w:t>
      </w:r>
      <w:r w:rsidR="00663B34" w:rsidRPr="00663B34">
        <w:rPr>
          <w:rFonts w:ascii="72 Brand Medium" w:hAnsi="72 Brand Medium"/>
          <w:b/>
          <w:bCs/>
          <w:sz w:val="28"/>
          <w:szCs w:val="28"/>
        </w:rPr>
        <w:t>– Publishing Guide</w:t>
      </w:r>
      <w:r w:rsidR="00663B34">
        <w:rPr>
          <w:rFonts w:ascii="72 Brand Medium" w:hAnsi="72 Brand Medium"/>
          <w:b/>
          <w:bCs/>
          <w:sz w:val="28"/>
          <w:szCs w:val="28"/>
        </w:rPr>
        <w:br/>
      </w:r>
      <w:r w:rsidR="00663B34">
        <w:rPr>
          <w:rFonts w:ascii="72 Brand Medium" w:hAnsi="72 Brand Medium"/>
          <w:b/>
          <w:bCs/>
          <w:sz w:val="28"/>
          <w:szCs w:val="28"/>
        </w:rPr>
        <w:br/>
      </w:r>
      <w:r w:rsidR="00663B34" w:rsidRPr="00663B34">
        <w:rPr>
          <w:rFonts w:ascii="72 Brand Medium" w:hAnsi="72 Brand Medium"/>
          <w:b/>
          <w:bCs/>
          <w:sz w:val="28"/>
          <w:szCs w:val="28"/>
        </w:rPr>
        <w:t>1. General Information</w:t>
      </w:r>
    </w:p>
    <w:p w14:paraId="3501613E" w14:textId="77777777" w:rsidR="00663B34" w:rsidRPr="00663B34" w:rsidRDefault="00663B34" w:rsidP="00663B34">
      <w:pPr>
        <w:rPr>
          <w:rFonts w:ascii="72" w:hAnsi="72" w:cs="72"/>
          <w:sz w:val="22"/>
          <w:szCs w:val="22"/>
        </w:rPr>
      </w:pPr>
      <w:r w:rsidRPr="00663B34">
        <w:rPr>
          <w:rFonts w:ascii="72" w:hAnsi="72" w:cs="72"/>
          <w:sz w:val="22"/>
          <w:szCs w:val="22"/>
        </w:rPr>
        <w:t>This document provides the necessary information required to publish and deploy the Promotion Analytics Assistant developed using SAP Build Process Automation and Joule Studio.</w:t>
      </w:r>
    </w:p>
    <w:p w14:paraId="10FC4F4C" w14:textId="77777777" w:rsidR="00663B34" w:rsidRPr="00663B34" w:rsidRDefault="00663B34" w:rsidP="00663B34">
      <w:pPr>
        <w:rPr>
          <w:rFonts w:ascii="72" w:hAnsi="72" w:cs="72"/>
          <w:sz w:val="22"/>
          <w:szCs w:val="22"/>
        </w:rPr>
      </w:pPr>
      <w:r w:rsidRPr="00663B34">
        <w:rPr>
          <w:rFonts w:ascii="72" w:hAnsi="72" w:cs="72"/>
          <w:sz w:val="22"/>
          <w:szCs w:val="22"/>
        </w:rPr>
        <w:t>The Promotion Analytics Assistant enables users to retrieve and analyze employee promotion data in SAP SuccessFactors through conversational interaction using Joule. The agent supports key functionalities such as checking promotion eligibility, retrieving latest promotion details, and accessing complete promotion history.</w:t>
      </w:r>
    </w:p>
    <w:p w14:paraId="3A7AE1A7" w14:textId="77777777" w:rsidR="00663B34" w:rsidRPr="00663B34" w:rsidRDefault="00663B34" w:rsidP="00663B34">
      <w:pPr>
        <w:rPr>
          <w:rFonts w:ascii="72" w:hAnsi="72" w:cs="72"/>
          <w:sz w:val="22"/>
          <w:szCs w:val="22"/>
        </w:rPr>
      </w:pPr>
      <w:r w:rsidRPr="00663B34">
        <w:rPr>
          <w:rFonts w:ascii="72" w:hAnsi="72" w:cs="72"/>
          <w:sz w:val="22"/>
          <w:szCs w:val="22"/>
        </w:rPr>
        <w:t>This guide is intended for developers, administrators, and functional consultants responsible for publishing and maintaining the solution within SAP Business Technology Platform (BTP).</w:t>
      </w:r>
    </w:p>
    <w:p w14:paraId="172F86FE" w14:textId="77777777" w:rsidR="00663B34" w:rsidRPr="00663B34" w:rsidRDefault="009422FD" w:rsidP="00663B34">
      <w:pPr>
        <w:rPr>
          <w:rFonts w:ascii="72" w:hAnsi="72" w:cs="72"/>
          <w:sz w:val="22"/>
          <w:szCs w:val="22"/>
        </w:rPr>
      </w:pPr>
      <w:r>
        <w:rPr>
          <w:rFonts w:ascii="72" w:hAnsi="72" w:cs="72"/>
          <w:sz w:val="22"/>
          <w:szCs w:val="22"/>
        </w:rPr>
        <w:pict w14:anchorId="07A46971">
          <v:rect id="_x0000_i1025" style="width:0;height:1.5pt" o:hrstd="t" o:hr="t" fillcolor="#a0a0a0" stroked="f"/>
        </w:pict>
      </w:r>
    </w:p>
    <w:p w14:paraId="155A8CCD"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Name *</w:t>
      </w:r>
    </w:p>
    <w:p w14:paraId="7F5DEF26" w14:textId="131D4A56" w:rsidR="00663B34" w:rsidRPr="00663B34" w:rsidRDefault="00C745BD" w:rsidP="00663B34">
      <w:pPr>
        <w:rPr>
          <w:rFonts w:ascii="72 Brand Medium" w:hAnsi="72 Brand Medium"/>
          <w:b/>
          <w:bCs/>
          <w:sz w:val="28"/>
          <w:szCs w:val="28"/>
        </w:rPr>
      </w:pPr>
      <w:r w:rsidRPr="00C745BD">
        <w:rPr>
          <w:rFonts w:ascii="72 Brand Medium" w:hAnsi="72 Brand Medium"/>
          <w:b/>
          <w:bCs/>
          <w:sz w:val="28"/>
          <w:szCs w:val="28"/>
        </w:rPr>
        <w:t>SAP SuccessFactors to Joule Promotion Analytics Integration</w:t>
      </w:r>
      <w:r w:rsidR="009422FD">
        <w:rPr>
          <w:rFonts w:ascii="72 Brand Medium" w:hAnsi="72 Brand Medium"/>
          <w:b/>
          <w:bCs/>
          <w:sz w:val="28"/>
          <w:szCs w:val="28"/>
        </w:rPr>
        <w:pict w14:anchorId="496DD2FE">
          <v:rect id="_x0000_i1026" style="width:0;height:1.5pt" o:hrstd="t" o:hr="t" fillcolor="#a0a0a0" stroked="f"/>
        </w:pict>
      </w:r>
    </w:p>
    <w:p w14:paraId="51AC8D8C"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Summary *</w:t>
      </w:r>
    </w:p>
    <w:p w14:paraId="63BF20BA" w14:textId="77777777" w:rsidR="00663B34" w:rsidRPr="00663B34" w:rsidRDefault="00663B34" w:rsidP="00663B34">
      <w:pPr>
        <w:rPr>
          <w:rFonts w:ascii="72" w:hAnsi="72" w:cs="72"/>
          <w:sz w:val="22"/>
          <w:szCs w:val="22"/>
        </w:rPr>
      </w:pPr>
      <w:r w:rsidRPr="00663B34">
        <w:rPr>
          <w:rFonts w:ascii="72" w:hAnsi="72" w:cs="72"/>
          <w:sz w:val="22"/>
          <w:szCs w:val="22"/>
        </w:rPr>
        <w:t>This Joule agent enables users to retrieve and analyze employee promotion data in SAP SuccessFactors using natural language interaction. It allows users to check promotion eligibility, view latest promotion details, and access complete promotion history in a simple and efficient manner.</w:t>
      </w:r>
    </w:p>
    <w:p w14:paraId="36577CDA"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154423EE">
          <v:rect id="_x0000_i1027" style="width:0;height:1.5pt" o:hrstd="t" o:hr="t" fillcolor="#a0a0a0" stroked="f"/>
        </w:pict>
      </w:r>
    </w:p>
    <w:p w14:paraId="555D85A5"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Description *</w:t>
      </w:r>
    </w:p>
    <w:p w14:paraId="7FDCEB98" w14:textId="77777777" w:rsidR="00663B34" w:rsidRPr="00663B34" w:rsidRDefault="00663B34" w:rsidP="00663B34">
      <w:pPr>
        <w:rPr>
          <w:rFonts w:ascii="72" w:hAnsi="72" w:cs="72"/>
          <w:sz w:val="22"/>
          <w:szCs w:val="22"/>
        </w:rPr>
      </w:pPr>
      <w:r w:rsidRPr="00663B34">
        <w:rPr>
          <w:rFonts w:ascii="72" w:hAnsi="72" w:cs="72"/>
          <w:sz w:val="22"/>
          <w:szCs w:val="22"/>
        </w:rPr>
        <w:t>The Promotion Analytics Assistant is designed to simplify access to employee promotion data by providing a conversational interface powered by Joule.</w:t>
      </w:r>
    </w:p>
    <w:p w14:paraId="5947328F" w14:textId="77777777" w:rsidR="00663B34" w:rsidRPr="00663B34" w:rsidRDefault="00663B34" w:rsidP="00663B34">
      <w:pPr>
        <w:rPr>
          <w:rFonts w:ascii="72" w:hAnsi="72" w:cs="72"/>
          <w:sz w:val="22"/>
          <w:szCs w:val="22"/>
        </w:rPr>
      </w:pPr>
      <w:r w:rsidRPr="00663B34">
        <w:rPr>
          <w:rFonts w:ascii="72" w:hAnsi="72" w:cs="72"/>
          <w:sz w:val="22"/>
          <w:szCs w:val="22"/>
        </w:rPr>
        <w:t>In many organizations, retrieving promotion-related information such as eligibility status, latest promotion details, and historical promotion records requires navigating multiple systems and complex reports. This solution addresses these challenges by enabling users to access this information using natural language queries.</w:t>
      </w:r>
    </w:p>
    <w:p w14:paraId="1B6B7A08" w14:textId="517FA0F1" w:rsidR="00663B34" w:rsidRPr="00663B34" w:rsidRDefault="00663B34" w:rsidP="00663B34">
      <w:pPr>
        <w:rPr>
          <w:rFonts w:ascii="72" w:hAnsi="72" w:cs="72"/>
          <w:sz w:val="22"/>
          <w:szCs w:val="22"/>
        </w:rPr>
      </w:pPr>
      <w:r w:rsidRPr="00663B34">
        <w:rPr>
          <w:rFonts w:ascii="72" w:hAnsi="72" w:cs="72"/>
          <w:sz w:val="22"/>
          <w:szCs w:val="22"/>
        </w:rPr>
        <w:lastRenderedPageBreak/>
        <w:t>The agent integrates with SAP SuccessFactors as the backend system, where employee job and promotion data is maintained. SAP Cloud Integration acts as the middleware layer to handle request processing, data transformation, and communication between SAP Build and SuccessFactors.</w:t>
      </w:r>
    </w:p>
    <w:p w14:paraId="053555D5" w14:textId="77777777" w:rsidR="00663B34" w:rsidRPr="00663B34" w:rsidRDefault="00663B34" w:rsidP="00663B34">
      <w:pPr>
        <w:rPr>
          <w:rFonts w:ascii="72" w:hAnsi="72" w:cs="72"/>
          <w:sz w:val="22"/>
          <w:szCs w:val="22"/>
        </w:rPr>
      </w:pPr>
      <w:r w:rsidRPr="00663B34">
        <w:rPr>
          <w:rFonts w:ascii="72" w:hAnsi="72" w:cs="72"/>
          <w:sz w:val="22"/>
          <w:szCs w:val="22"/>
        </w:rPr>
        <w:t>When a user interacts with the agent, Joule interprets the request and determines the appropriate action to perform. Based on the user’s intent, the agent invokes specific Joule Skills responsible for handling different promotion-related scenarios.</w:t>
      </w:r>
    </w:p>
    <w:p w14:paraId="6A2A8672" w14:textId="77777777" w:rsidR="00663B34" w:rsidRPr="00663B34" w:rsidRDefault="00663B34" w:rsidP="00663B34">
      <w:pPr>
        <w:rPr>
          <w:rFonts w:ascii="72" w:hAnsi="72" w:cs="72"/>
          <w:sz w:val="22"/>
          <w:szCs w:val="22"/>
        </w:rPr>
      </w:pPr>
      <w:r w:rsidRPr="00663B34">
        <w:rPr>
          <w:rFonts w:ascii="72" w:hAnsi="72" w:cs="72"/>
          <w:sz w:val="22"/>
          <w:szCs w:val="22"/>
        </w:rPr>
        <w:t>The agent supports the following key capabilities:</w:t>
      </w:r>
    </w:p>
    <w:p w14:paraId="7C74BAD9" w14:textId="77777777" w:rsidR="00663B34" w:rsidRPr="00663B34" w:rsidRDefault="00663B34" w:rsidP="00663B34">
      <w:pPr>
        <w:numPr>
          <w:ilvl w:val="0"/>
          <w:numId w:val="1"/>
        </w:numPr>
        <w:rPr>
          <w:rFonts w:ascii="72" w:hAnsi="72" w:cs="72"/>
          <w:sz w:val="22"/>
          <w:szCs w:val="22"/>
        </w:rPr>
      </w:pPr>
      <w:r w:rsidRPr="00663B34">
        <w:rPr>
          <w:rFonts w:ascii="72" w:hAnsi="72" w:cs="72"/>
          <w:sz w:val="22"/>
          <w:szCs w:val="22"/>
        </w:rPr>
        <w:t xml:space="preserve">Checking whether an employee is eligible for promotion based on tenure rules </w:t>
      </w:r>
    </w:p>
    <w:p w14:paraId="25310534" w14:textId="77777777" w:rsidR="00663B34" w:rsidRPr="00663B34" w:rsidRDefault="00663B34" w:rsidP="00663B34">
      <w:pPr>
        <w:numPr>
          <w:ilvl w:val="0"/>
          <w:numId w:val="1"/>
        </w:numPr>
        <w:rPr>
          <w:rFonts w:ascii="72" w:hAnsi="72" w:cs="72"/>
          <w:sz w:val="22"/>
          <w:szCs w:val="22"/>
        </w:rPr>
      </w:pPr>
      <w:r w:rsidRPr="00663B34">
        <w:rPr>
          <w:rFonts w:ascii="72" w:hAnsi="72" w:cs="72"/>
          <w:sz w:val="22"/>
          <w:szCs w:val="22"/>
        </w:rPr>
        <w:t xml:space="preserve">Retrieving the latest promotion details, including pay grade changes </w:t>
      </w:r>
    </w:p>
    <w:p w14:paraId="64A164CB" w14:textId="77777777" w:rsidR="00663B34" w:rsidRPr="00663B34" w:rsidRDefault="00663B34" w:rsidP="00663B34">
      <w:pPr>
        <w:numPr>
          <w:ilvl w:val="0"/>
          <w:numId w:val="1"/>
        </w:numPr>
        <w:rPr>
          <w:rFonts w:ascii="72" w:hAnsi="72" w:cs="72"/>
          <w:sz w:val="22"/>
          <w:szCs w:val="22"/>
        </w:rPr>
      </w:pPr>
      <w:r w:rsidRPr="00663B34">
        <w:rPr>
          <w:rFonts w:ascii="72" w:hAnsi="72" w:cs="72"/>
          <w:sz w:val="22"/>
          <w:szCs w:val="22"/>
        </w:rPr>
        <w:t xml:space="preserve">Fetching complete promotion history with all relevant records </w:t>
      </w:r>
    </w:p>
    <w:p w14:paraId="1EA4B5D6" w14:textId="77777777" w:rsidR="00663B34" w:rsidRPr="00663B34" w:rsidRDefault="00663B34" w:rsidP="00663B34">
      <w:pPr>
        <w:rPr>
          <w:rFonts w:ascii="72" w:hAnsi="72" w:cs="72"/>
          <w:sz w:val="22"/>
          <w:szCs w:val="22"/>
        </w:rPr>
      </w:pPr>
      <w:r w:rsidRPr="00663B34">
        <w:rPr>
          <w:rFonts w:ascii="72" w:hAnsi="72" w:cs="72"/>
          <w:sz w:val="22"/>
          <w:szCs w:val="22"/>
        </w:rPr>
        <w:t>The solution ensures that defined business rules are applied, such as validating eligibility based on minimum tenure and correctly identifying promotion events from job history data.</w:t>
      </w:r>
    </w:p>
    <w:p w14:paraId="2FE09069" w14:textId="77777777" w:rsidR="00663B34" w:rsidRPr="00663B34" w:rsidRDefault="00663B34" w:rsidP="00663B34">
      <w:pPr>
        <w:rPr>
          <w:rFonts w:ascii="72" w:hAnsi="72" w:cs="72"/>
          <w:sz w:val="22"/>
          <w:szCs w:val="22"/>
        </w:rPr>
      </w:pPr>
      <w:r w:rsidRPr="00663B34">
        <w:rPr>
          <w:rFonts w:ascii="72" w:hAnsi="72" w:cs="72"/>
          <w:sz w:val="22"/>
          <w:szCs w:val="22"/>
        </w:rPr>
        <w:t>The architecture leverages SAP Build Process Automation for agent and skill configuration, SAP Cloud Integration for backend integration and business logic handling, and SAP SuccessFactors as the primary data source. This ensures secure, scalable, and efficient processing of user requests.</w:t>
      </w:r>
    </w:p>
    <w:p w14:paraId="5510D26D" w14:textId="77777777" w:rsidR="00663B34" w:rsidRPr="00663B34" w:rsidRDefault="00663B34" w:rsidP="00663B34">
      <w:pPr>
        <w:rPr>
          <w:rFonts w:ascii="72" w:hAnsi="72" w:cs="72"/>
          <w:sz w:val="22"/>
          <w:szCs w:val="22"/>
        </w:rPr>
      </w:pPr>
      <w:r w:rsidRPr="00663B34">
        <w:rPr>
          <w:rFonts w:ascii="72" w:hAnsi="72" w:cs="72"/>
          <w:sz w:val="22"/>
          <w:szCs w:val="22"/>
        </w:rPr>
        <w:t>Overall, the Promotion Analytics Assistant improves user experience by reducing manual effort, providing faster access to promotion insights, and enabling better HR decision-making through an intuitive conversational interface.</w:t>
      </w:r>
    </w:p>
    <w:p w14:paraId="016587FA"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72232A23">
          <v:rect id="_x0000_i1028" style="width:0;height:1.5pt" o:hrstd="t" o:hr="t" fillcolor="#a0a0a0" stroked="f"/>
        </w:pict>
      </w:r>
    </w:p>
    <w:p w14:paraId="2F1E3645"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2. Solution Context</w:t>
      </w:r>
    </w:p>
    <w:p w14:paraId="3514D49A" w14:textId="77777777" w:rsidR="00663B34" w:rsidRPr="00663B34" w:rsidRDefault="00663B34" w:rsidP="00663B34">
      <w:pPr>
        <w:rPr>
          <w:rFonts w:ascii="72" w:hAnsi="72" w:cs="72"/>
          <w:sz w:val="22"/>
          <w:szCs w:val="22"/>
        </w:rPr>
      </w:pPr>
      <w:r w:rsidRPr="00663B34">
        <w:rPr>
          <w:rFonts w:ascii="72" w:hAnsi="72" w:cs="72"/>
          <w:sz w:val="22"/>
          <w:szCs w:val="22"/>
        </w:rPr>
        <w:t>The Promotion Analytics Assistant is designed as an AI-driven orchestration layer that leverages Joule capabilities to interpret user intent and trigger backend operations through predefined skills and actions.</w:t>
      </w:r>
    </w:p>
    <w:p w14:paraId="7B2CED9F" w14:textId="77777777" w:rsidR="00663B34" w:rsidRPr="00663B34" w:rsidRDefault="00663B34" w:rsidP="00663B34">
      <w:pPr>
        <w:rPr>
          <w:rFonts w:ascii="72" w:hAnsi="72" w:cs="72"/>
          <w:sz w:val="22"/>
          <w:szCs w:val="22"/>
        </w:rPr>
      </w:pPr>
      <w:r w:rsidRPr="00663B34">
        <w:rPr>
          <w:rFonts w:ascii="72" w:hAnsi="72" w:cs="72"/>
          <w:sz w:val="22"/>
          <w:szCs w:val="22"/>
        </w:rPr>
        <w:t>User interactions are processed by the Joule Agent, which dynamically selects the appropriate Joule Skill based on the identified intent. Each skill is associated with an action configured in SAP Build Process Automation.</w:t>
      </w:r>
    </w:p>
    <w:p w14:paraId="05A4F4DF" w14:textId="620DB2A8" w:rsidR="00663B34" w:rsidRPr="00663B34" w:rsidRDefault="00663B34" w:rsidP="00663B34">
      <w:pPr>
        <w:rPr>
          <w:rFonts w:ascii="72" w:hAnsi="72" w:cs="72"/>
          <w:sz w:val="22"/>
          <w:szCs w:val="22"/>
        </w:rPr>
      </w:pPr>
      <w:r w:rsidRPr="00663B34">
        <w:rPr>
          <w:rFonts w:ascii="72" w:hAnsi="72" w:cs="72"/>
          <w:sz w:val="22"/>
          <w:szCs w:val="22"/>
        </w:rPr>
        <w:t>These actions invoke APIs exposed through SAP Cloud Integration, where data transformation, validation, and business logic are applied before forwarding the request to SAP SuccessFactors.</w:t>
      </w:r>
    </w:p>
    <w:p w14:paraId="2452D3DF" w14:textId="428BC21B" w:rsidR="00663B34" w:rsidRPr="00663B34" w:rsidRDefault="00663B34" w:rsidP="00663B34">
      <w:pPr>
        <w:rPr>
          <w:rFonts w:ascii="72" w:hAnsi="72" w:cs="72"/>
          <w:sz w:val="22"/>
          <w:szCs w:val="22"/>
        </w:rPr>
      </w:pPr>
      <w:r w:rsidRPr="00663B34">
        <w:rPr>
          <w:rFonts w:ascii="72" w:hAnsi="72" w:cs="72"/>
          <w:sz w:val="22"/>
          <w:szCs w:val="22"/>
        </w:rPr>
        <w:t>The backend system processes the request using employee job information and related entities, and the response is returned through CI and SAP Build to Joule for presentation to the user in a structured format.</w:t>
      </w:r>
    </w:p>
    <w:p w14:paraId="1896E915" w14:textId="77777777" w:rsidR="00663B34" w:rsidRPr="00663B34" w:rsidRDefault="009422FD" w:rsidP="00663B34">
      <w:pPr>
        <w:rPr>
          <w:rFonts w:ascii="72 Brand Medium" w:hAnsi="72 Brand Medium"/>
          <w:b/>
          <w:bCs/>
          <w:sz w:val="28"/>
          <w:szCs w:val="28"/>
        </w:rPr>
      </w:pPr>
      <w:r>
        <w:rPr>
          <w:rFonts w:ascii="72" w:hAnsi="72" w:cs="72"/>
          <w:sz w:val="22"/>
          <w:szCs w:val="22"/>
        </w:rPr>
        <w:pict w14:anchorId="4A148843">
          <v:rect id="_x0000_i1029" style="width:0;height:1.5pt" o:hrstd="t" o:hr="t" fillcolor="#a0a0a0" stroked="f"/>
        </w:pict>
      </w:r>
    </w:p>
    <w:p w14:paraId="707880A6" w14:textId="51FC4598" w:rsidR="00663B34" w:rsidRPr="00663B34" w:rsidRDefault="00663B34" w:rsidP="00663B34">
      <w:pPr>
        <w:rPr>
          <w:rFonts w:ascii="72 Brand Medium" w:hAnsi="72 Brand Medium"/>
          <w:b/>
          <w:bCs/>
          <w:sz w:val="28"/>
          <w:szCs w:val="28"/>
        </w:rPr>
      </w:pPr>
      <w:r>
        <w:rPr>
          <w:rFonts w:ascii="72 Brand Medium" w:hAnsi="72 Brand Medium"/>
          <w:b/>
          <w:bCs/>
          <w:sz w:val="28"/>
          <w:szCs w:val="28"/>
        </w:rPr>
        <w:lastRenderedPageBreak/>
        <w:br/>
      </w:r>
      <w:r>
        <w:rPr>
          <w:rFonts w:ascii="72 Brand Medium" w:hAnsi="72 Brand Medium"/>
          <w:b/>
          <w:bCs/>
          <w:sz w:val="28"/>
          <w:szCs w:val="28"/>
        </w:rPr>
        <w:br/>
      </w:r>
      <w:r w:rsidRPr="00663B34">
        <w:rPr>
          <w:rFonts w:ascii="72 Brand Medium" w:hAnsi="72 Brand Medium"/>
          <w:b/>
          <w:bCs/>
          <w:sz w:val="28"/>
          <w:szCs w:val="28"/>
        </w:rPr>
        <w:t>Line of Business *</w:t>
      </w:r>
    </w:p>
    <w:p w14:paraId="59EC5F15"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Human Resources</w:t>
      </w:r>
    </w:p>
    <w:p w14:paraId="5C088F5B"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10BC3C72">
          <v:rect id="_x0000_i1030" style="width:0;height:1.5pt" o:hrstd="t" o:hr="t" fillcolor="#a0a0a0" stroked="f"/>
        </w:pict>
      </w:r>
    </w:p>
    <w:p w14:paraId="4F707105"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Industries *</w:t>
      </w:r>
    </w:p>
    <w:p w14:paraId="27ACBA4A" w14:textId="77777777" w:rsidR="00663B34" w:rsidRPr="00663B34" w:rsidRDefault="00663B34" w:rsidP="00663B34">
      <w:pPr>
        <w:rPr>
          <w:rFonts w:ascii="72" w:hAnsi="72" w:cs="72"/>
          <w:sz w:val="22"/>
          <w:szCs w:val="22"/>
        </w:rPr>
      </w:pPr>
      <w:r w:rsidRPr="00663B34">
        <w:rPr>
          <w:rFonts w:ascii="72" w:hAnsi="72" w:cs="72"/>
          <w:sz w:val="22"/>
          <w:szCs w:val="22"/>
        </w:rPr>
        <w:t>This solution is applicable across multiple industries where employee lifecycle and promotion management is relevant.</w:t>
      </w:r>
    </w:p>
    <w:p w14:paraId="28736AD2" w14:textId="2AEC875A" w:rsidR="00663B34" w:rsidRPr="00663B34" w:rsidRDefault="00663B34" w:rsidP="00663B34">
      <w:pPr>
        <w:rPr>
          <w:rFonts w:ascii="72" w:hAnsi="72" w:cs="72"/>
          <w:sz w:val="22"/>
          <w:szCs w:val="22"/>
        </w:rPr>
      </w:pPr>
      <w:r w:rsidRPr="00663B34">
        <w:rPr>
          <w:rFonts w:ascii="72" w:hAnsi="72" w:cs="72"/>
          <w:sz w:val="22"/>
          <w:szCs w:val="22"/>
        </w:rPr>
        <w:t>Recommended selections:</w:t>
      </w:r>
    </w:p>
    <w:p w14:paraId="6ED5CE22" w14:textId="77777777" w:rsidR="00663B34" w:rsidRPr="00663B34" w:rsidRDefault="00663B34" w:rsidP="00663B34">
      <w:pPr>
        <w:numPr>
          <w:ilvl w:val="0"/>
          <w:numId w:val="2"/>
        </w:numPr>
        <w:rPr>
          <w:rFonts w:ascii="72" w:hAnsi="72" w:cs="72"/>
          <w:sz w:val="22"/>
          <w:szCs w:val="22"/>
        </w:rPr>
      </w:pPr>
      <w:r w:rsidRPr="00663B34">
        <w:rPr>
          <w:rFonts w:ascii="72" w:hAnsi="72" w:cs="72"/>
          <w:sz w:val="22"/>
          <w:szCs w:val="22"/>
        </w:rPr>
        <w:t xml:space="preserve">Information Technology </w:t>
      </w:r>
    </w:p>
    <w:p w14:paraId="1B51D202" w14:textId="77777777" w:rsidR="00663B34" w:rsidRPr="00663B34" w:rsidRDefault="00663B34" w:rsidP="00663B34">
      <w:pPr>
        <w:numPr>
          <w:ilvl w:val="0"/>
          <w:numId w:val="2"/>
        </w:numPr>
        <w:rPr>
          <w:rFonts w:ascii="72" w:hAnsi="72" w:cs="72"/>
          <w:sz w:val="22"/>
          <w:szCs w:val="22"/>
        </w:rPr>
      </w:pPr>
      <w:r w:rsidRPr="00663B34">
        <w:rPr>
          <w:rFonts w:ascii="72" w:hAnsi="72" w:cs="72"/>
          <w:sz w:val="22"/>
          <w:szCs w:val="22"/>
        </w:rPr>
        <w:t xml:space="preserve">Healthcare </w:t>
      </w:r>
    </w:p>
    <w:p w14:paraId="2CF260AF" w14:textId="77777777" w:rsidR="00663B34" w:rsidRPr="00663B34" w:rsidRDefault="00663B34" w:rsidP="00663B34">
      <w:pPr>
        <w:numPr>
          <w:ilvl w:val="0"/>
          <w:numId w:val="2"/>
        </w:numPr>
        <w:rPr>
          <w:rFonts w:ascii="72" w:hAnsi="72" w:cs="72"/>
          <w:sz w:val="22"/>
          <w:szCs w:val="22"/>
        </w:rPr>
      </w:pPr>
      <w:r w:rsidRPr="00663B34">
        <w:rPr>
          <w:rFonts w:ascii="72" w:hAnsi="72" w:cs="72"/>
          <w:sz w:val="22"/>
          <w:szCs w:val="22"/>
        </w:rPr>
        <w:t xml:space="preserve">Higher Education and Research </w:t>
      </w:r>
    </w:p>
    <w:p w14:paraId="6973D7C3" w14:textId="77777777" w:rsidR="00663B34" w:rsidRPr="00663B34" w:rsidRDefault="00663B34" w:rsidP="00663B34">
      <w:pPr>
        <w:numPr>
          <w:ilvl w:val="0"/>
          <w:numId w:val="2"/>
        </w:numPr>
        <w:rPr>
          <w:rFonts w:ascii="72" w:hAnsi="72" w:cs="72"/>
          <w:sz w:val="22"/>
          <w:szCs w:val="22"/>
        </w:rPr>
      </w:pPr>
      <w:r w:rsidRPr="00663B34">
        <w:rPr>
          <w:rFonts w:ascii="72" w:hAnsi="72" w:cs="72"/>
          <w:sz w:val="22"/>
          <w:szCs w:val="22"/>
        </w:rPr>
        <w:t xml:space="preserve">Manufacturing </w:t>
      </w:r>
    </w:p>
    <w:p w14:paraId="1C294AE7" w14:textId="77777777" w:rsidR="00663B34" w:rsidRPr="00663B34" w:rsidRDefault="00663B34" w:rsidP="00663B34">
      <w:pPr>
        <w:numPr>
          <w:ilvl w:val="0"/>
          <w:numId w:val="2"/>
        </w:numPr>
        <w:rPr>
          <w:rFonts w:ascii="72" w:hAnsi="72" w:cs="72"/>
          <w:b/>
          <w:bCs/>
          <w:sz w:val="28"/>
          <w:szCs w:val="28"/>
        </w:rPr>
      </w:pPr>
      <w:r w:rsidRPr="00663B34">
        <w:rPr>
          <w:rFonts w:ascii="72" w:hAnsi="72" w:cs="72"/>
          <w:sz w:val="22"/>
          <w:szCs w:val="22"/>
        </w:rPr>
        <w:t>Professional Services</w:t>
      </w:r>
      <w:r w:rsidRPr="00663B34">
        <w:rPr>
          <w:rFonts w:ascii="72" w:hAnsi="72" w:cs="72"/>
          <w:b/>
          <w:bCs/>
          <w:sz w:val="28"/>
          <w:szCs w:val="28"/>
        </w:rPr>
        <w:t xml:space="preserve"> </w:t>
      </w:r>
    </w:p>
    <w:p w14:paraId="772B4B71"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2067AD8B">
          <v:rect id="_x0000_i1031" style="width:0;height:1.5pt" o:hrstd="t" o:hr="t" fillcolor="#a0a0a0" stroked="f"/>
        </w:pict>
      </w:r>
    </w:p>
    <w:p w14:paraId="52FA31D9"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Products *</w:t>
      </w:r>
    </w:p>
    <w:p w14:paraId="63573F27" w14:textId="77777777" w:rsidR="00663B34" w:rsidRPr="00663B34" w:rsidRDefault="00663B34" w:rsidP="00663B34">
      <w:pPr>
        <w:numPr>
          <w:ilvl w:val="0"/>
          <w:numId w:val="3"/>
        </w:numPr>
        <w:rPr>
          <w:rFonts w:ascii="72" w:hAnsi="72" w:cs="72"/>
          <w:sz w:val="22"/>
          <w:szCs w:val="22"/>
        </w:rPr>
      </w:pPr>
      <w:r w:rsidRPr="00663B34">
        <w:rPr>
          <w:rFonts w:ascii="72" w:hAnsi="72" w:cs="72"/>
          <w:sz w:val="22"/>
          <w:szCs w:val="22"/>
        </w:rPr>
        <w:t xml:space="preserve">SAP SuccessFactors Employee Central </w:t>
      </w:r>
    </w:p>
    <w:p w14:paraId="251E9589" w14:textId="77777777" w:rsidR="00663B34" w:rsidRPr="00663B34" w:rsidRDefault="00663B34" w:rsidP="00663B34">
      <w:pPr>
        <w:numPr>
          <w:ilvl w:val="0"/>
          <w:numId w:val="3"/>
        </w:numPr>
        <w:rPr>
          <w:rFonts w:ascii="72" w:hAnsi="72" w:cs="72"/>
          <w:sz w:val="22"/>
          <w:szCs w:val="22"/>
        </w:rPr>
      </w:pPr>
      <w:r w:rsidRPr="00663B34">
        <w:rPr>
          <w:rFonts w:ascii="72" w:hAnsi="72" w:cs="72"/>
          <w:sz w:val="22"/>
          <w:szCs w:val="22"/>
        </w:rPr>
        <w:t xml:space="preserve">SAP Build Process Automation </w:t>
      </w:r>
    </w:p>
    <w:p w14:paraId="215B5E7F" w14:textId="77777777" w:rsidR="00663B34" w:rsidRPr="00663B34" w:rsidRDefault="00663B34" w:rsidP="00663B34">
      <w:pPr>
        <w:numPr>
          <w:ilvl w:val="0"/>
          <w:numId w:val="3"/>
        </w:numPr>
        <w:rPr>
          <w:rFonts w:ascii="72" w:hAnsi="72" w:cs="72"/>
          <w:sz w:val="22"/>
          <w:szCs w:val="22"/>
        </w:rPr>
      </w:pPr>
      <w:r w:rsidRPr="00663B34">
        <w:rPr>
          <w:rFonts w:ascii="72" w:hAnsi="72" w:cs="72"/>
          <w:sz w:val="22"/>
          <w:szCs w:val="22"/>
        </w:rPr>
        <w:t xml:space="preserve">SAP Integration Suite </w:t>
      </w:r>
    </w:p>
    <w:p w14:paraId="4944EAAE"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447975F4">
          <v:rect id="_x0000_i1032" style="width:0;height:1.5pt" o:hrstd="t" o:hr="t" fillcolor="#a0a0a0" stroked="f"/>
        </w:pict>
      </w:r>
    </w:p>
    <w:p w14:paraId="73EBE60E" w14:textId="77777777" w:rsidR="00663B34" w:rsidRPr="00663B34" w:rsidRDefault="00663B34" w:rsidP="00663B34">
      <w:pPr>
        <w:rPr>
          <w:rFonts w:ascii="72 Brand Medium" w:hAnsi="72 Brand Medium"/>
          <w:b/>
          <w:bCs/>
          <w:sz w:val="28"/>
          <w:szCs w:val="28"/>
        </w:rPr>
      </w:pPr>
      <w:r w:rsidRPr="00663B34">
        <w:rPr>
          <w:rFonts w:ascii="72 Brand Medium" w:hAnsi="72 Brand Medium"/>
          <w:b/>
          <w:bCs/>
          <w:sz w:val="28"/>
          <w:szCs w:val="28"/>
        </w:rPr>
        <w:t>3. Media</w:t>
      </w:r>
    </w:p>
    <w:p w14:paraId="3BE5A6EA" w14:textId="77777777" w:rsidR="00663B34" w:rsidRPr="00663B34" w:rsidRDefault="00663B34" w:rsidP="00663B34">
      <w:pPr>
        <w:rPr>
          <w:rFonts w:ascii="72" w:hAnsi="72" w:cs="72"/>
          <w:sz w:val="22"/>
          <w:szCs w:val="22"/>
        </w:rPr>
      </w:pPr>
      <w:r w:rsidRPr="00663B34">
        <w:rPr>
          <w:rFonts w:ascii="72" w:hAnsi="72" w:cs="72"/>
          <w:sz w:val="22"/>
          <w:szCs w:val="22"/>
        </w:rPr>
        <w:t>This section provides supporting assets to help users understand, configure, and use the Promotion Analytics Assistant effectively.</w:t>
      </w:r>
    </w:p>
    <w:p w14:paraId="74413459" w14:textId="77777777" w:rsidR="00663B34" w:rsidRPr="00663B34" w:rsidRDefault="00663B34" w:rsidP="00663B34">
      <w:pPr>
        <w:rPr>
          <w:rFonts w:ascii="72" w:hAnsi="72" w:cs="72"/>
          <w:sz w:val="22"/>
          <w:szCs w:val="22"/>
        </w:rPr>
      </w:pPr>
      <w:r w:rsidRPr="00663B34">
        <w:rPr>
          <w:rFonts w:ascii="72" w:hAnsi="72" w:cs="72"/>
          <w:sz w:val="22"/>
          <w:szCs w:val="22"/>
        </w:rPr>
        <w:t>The included media assets demonstrate the overall solution architecture, agent behavior, and integration flow between SAP Build, SAP Cloud Integration, and SAP SuccessFactors.</w:t>
      </w:r>
    </w:p>
    <w:p w14:paraId="04823644" w14:textId="77777777" w:rsidR="00663B34" w:rsidRPr="00663B34" w:rsidRDefault="009422FD" w:rsidP="00663B34">
      <w:pPr>
        <w:rPr>
          <w:rFonts w:ascii="72 Brand Medium" w:hAnsi="72 Brand Medium"/>
          <w:b/>
          <w:bCs/>
          <w:sz w:val="28"/>
          <w:szCs w:val="28"/>
        </w:rPr>
      </w:pPr>
      <w:r>
        <w:rPr>
          <w:rFonts w:ascii="72 Brand Medium" w:hAnsi="72 Brand Medium"/>
          <w:b/>
          <w:bCs/>
          <w:sz w:val="28"/>
          <w:szCs w:val="28"/>
        </w:rPr>
        <w:pict w14:anchorId="02AEDDEC">
          <v:rect id="_x0000_i1033" style="width:0;height:1.5pt" o:hrstd="t" o:hr="t" fillcolor="#a0a0a0" stroked="f"/>
        </w:pict>
      </w:r>
    </w:p>
    <w:p w14:paraId="60F07129" w14:textId="3A7C4C05" w:rsidR="00942A01" w:rsidRPr="00942A01" w:rsidRDefault="00663B34" w:rsidP="00942A01">
      <w:pPr>
        <w:rPr>
          <w:rFonts w:ascii="72" w:hAnsi="72" w:cs="72"/>
          <w:b/>
          <w:bCs/>
          <w:sz w:val="28"/>
          <w:szCs w:val="28"/>
        </w:rPr>
      </w:pPr>
      <w:r>
        <w:rPr>
          <w:rFonts w:ascii="72 Brand Medium" w:hAnsi="72 Brand Medium"/>
          <w:b/>
          <w:bCs/>
          <w:sz w:val="28"/>
          <w:szCs w:val="28"/>
        </w:rPr>
        <w:br/>
      </w:r>
      <w:r w:rsidR="00942A01">
        <w:rPr>
          <w:rFonts w:ascii="72" w:hAnsi="72" w:cs="72"/>
          <w:b/>
          <w:bCs/>
          <w:sz w:val="28"/>
          <w:szCs w:val="28"/>
        </w:rPr>
        <w:br/>
      </w:r>
      <w:r w:rsidR="00942A01">
        <w:rPr>
          <w:rFonts w:ascii="72" w:hAnsi="72" w:cs="72"/>
          <w:b/>
          <w:bCs/>
          <w:sz w:val="28"/>
          <w:szCs w:val="28"/>
        </w:rPr>
        <w:br/>
      </w:r>
      <w:r w:rsidR="00942A01">
        <w:rPr>
          <w:rFonts w:ascii="72" w:hAnsi="72" w:cs="72"/>
          <w:b/>
          <w:bCs/>
          <w:sz w:val="28"/>
          <w:szCs w:val="28"/>
        </w:rPr>
        <w:br/>
      </w:r>
      <w:r w:rsidR="00942A01">
        <w:rPr>
          <w:rFonts w:ascii="72" w:hAnsi="72" w:cs="72"/>
          <w:b/>
          <w:bCs/>
          <w:sz w:val="28"/>
          <w:szCs w:val="28"/>
        </w:rPr>
        <w:lastRenderedPageBreak/>
        <w:br/>
      </w:r>
      <w:r w:rsidR="00942A01" w:rsidRPr="00942A01">
        <w:rPr>
          <w:rFonts w:ascii="72" w:hAnsi="72" w:cs="72"/>
          <w:b/>
          <w:bCs/>
          <w:sz w:val="28"/>
          <w:szCs w:val="28"/>
        </w:rPr>
        <w:t>Gallery</w:t>
      </w:r>
    </w:p>
    <w:p w14:paraId="0332140E" w14:textId="77777777" w:rsidR="00942A01" w:rsidRPr="00942A01" w:rsidRDefault="00942A01" w:rsidP="00942A01">
      <w:pPr>
        <w:rPr>
          <w:rFonts w:ascii="72" w:hAnsi="72" w:cs="72"/>
          <w:sz w:val="22"/>
          <w:szCs w:val="22"/>
        </w:rPr>
      </w:pPr>
      <w:r w:rsidRPr="00942A01">
        <w:rPr>
          <w:rFonts w:ascii="72" w:hAnsi="72" w:cs="72"/>
          <w:sz w:val="22"/>
          <w:szCs w:val="22"/>
        </w:rPr>
        <w:t>Upload images illustrating the solution.</w:t>
      </w:r>
    </w:p>
    <w:p w14:paraId="33380E9D" w14:textId="77777777" w:rsidR="00942A01" w:rsidRPr="00942A01" w:rsidRDefault="00942A01" w:rsidP="00942A01">
      <w:pPr>
        <w:rPr>
          <w:rFonts w:ascii="72" w:hAnsi="72" w:cs="72"/>
          <w:sz w:val="22"/>
          <w:szCs w:val="22"/>
        </w:rPr>
      </w:pPr>
      <w:r w:rsidRPr="00942A01">
        <w:rPr>
          <w:rFonts w:ascii="72" w:hAnsi="72" w:cs="72"/>
          <w:sz w:val="22"/>
          <w:szCs w:val="22"/>
        </w:rPr>
        <w:t>Examples:</w:t>
      </w:r>
    </w:p>
    <w:p w14:paraId="0895795A" w14:textId="77777777" w:rsidR="00942A01" w:rsidRPr="00942A01" w:rsidRDefault="00942A01" w:rsidP="00942A01">
      <w:pPr>
        <w:rPr>
          <w:rFonts w:ascii="72" w:hAnsi="72" w:cs="72"/>
          <w:sz w:val="22"/>
          <w:szCs w:val="22"/>
        </w:rPr>
      </w:pPr>
      <w:r w:rsidRPr="00942A01">
        <w:rPr>
          <w:rFonts w:ascii="72" w:hAnsi="72" w:cs="72"/>
          <w:sz w:val="22"/>
          <w:szCs w:val="22"/>
        </w:rPr>
        <w:t>•</w:t>
      </w:r>
      <w:r w:rsidRPr="00942A01">
        <w:rPr>
          <w:rFonts w:ascii="72" w:hAnsi="72" w:cs="72"/>
          <w:sz w:val="22"/>
          <w:szCs w:val="22"/>
        </w:rPr>
        <w:tab/>
        <w:t xml:space="preserve">Architecture Diagram </w:t>
      </w:r>
    </w:p>
    <w:p w14:paraId="695D33C8" w14:textId="1130AB79" w:rsidR="00942A01" w:rsidRPr="00942A01" w:rsidRDefault="00942A01" w:rsidP="00942A01">
      <w:pPr>
        <w:rPr>
          <w:rFonts w:ascii="72" w:hAnsi="72" w:cs="72"/>
          <w:sz w:val="22"/>
          <w:szCs w:val="22"/>
        </w:rPr>
      </w:pPr>
      <w:r w:rsidRPr="00942A01">
        <w:rPr>
          <w:rFonts w:ascii="72" w:hAnsi="72" w:cs="72"/>
          <w:sz w:val="22"/>
          <w:szCs w:val="22"/>
        </w:rPr>
        <w:t>•</w:t>
      </w:r>
      <w:r w:rsidRPr="00942A01">
        <w:rPr>
          <w:rFonts w:ascii="72" w:hAnsi="72" w:cs="72"/>
          <w:sz w:val="22"/>
          <w:szCs w:val="22"/>
        </w:rPr>
        <w:tab/>
        <w:t>Integration Flow (C</w:t>
      </w:r>
      <w:r w:rsidR="005478F5">
        <w:rPr>
          <w:rFonts w:ascii="72" w:hAnsi="72" w:cs="72"/>
          <w:sz w:val="22"/>
          <w:szCs w:val="22"/>
        </w:rPr>
        <w:t>loud Integration</w:t>
      </w:r>
      <w:r w:rsidRPr="00942A01">
        <w:rPr>
          <w:rFonts w:ascii="72" w:hAnsi="72" w:cs="72"/>
          <w:sz w:val="22"/>
          <w:szCs w:val="22"/>
        </w:rPr>
        <w:t xml:space="preserve"> </w:t>
      </w:r>
      <w:proofErr w:type="spellStart"/>
      <w:r w:rsidRPr="00942A01">
        <w:rPr>
          <w:rFonts w:ascii="72" w:hAnsi="72" w:cs="72"/>
          <w:sz w:val="22"/>
          <w:szCs w:val="22"/>
        </w:rPr>
        <w:t>iFlows</w:t>
      </w:r>
      <w:proofErr w:type="spellEnd"/>
      <w:r w:rsidRPr="00942A01">
        <w:rPr>
          <w:rFonts w:ascii="72" w:hAnsi="72" w:cs="72"/>
          <w:sz w:val="22"/>
          <w:szCs w:val="22"/>
        </w:rPr>
        <w:t xml:space="preserve">) </w:t>
      </w:r>
    </w:p>
    <w:p w14:paraId="21B24B7F" w14:textId="4EB316DE" w:rsidR="00C63D54" w:rsidRPr="00C63D54" w:rsidRDefault="00942A01" w:rsidP="00942A01">
      <w:pPr>
        <w:rPr>
          <w:rFonts w:ascii="72" w:hAnsi="72" w:cs="72"/>
          <w:sz w:val="22"/>
          <w:szCs w:val="22"/>
        </w:rPr>
      </w:pPr>
      <w:r w:rsidRPr="00942A01">
        <w:rPr>
          <w:rFonts w:ascii="72" w:hAnsi="72" w:cs="72"/>
          <w:sz w:val="22"/>
          <w:szCs w:val="22"/>
        </w:rPr>
        <w:t>•</w:t>
      </w:r>
      <w:r w:rsidRPr="00942A01">
        <w:rPr>
          <w:rFonts w:ascii="72" w:hAnsi="72" w:cs="72"/>
          <w:sz w:val="22"/>
          <w:szCs w:val="22"/>
        </w:rPr>
        <w:tab/>
        <w:t>Joule Agent Workflow</w:t>
      </w:r>
      <w:r>
        <w:rPr>
          <w:rFonts w:ascii="72" w:hAnsi="72" w:cs="72"/>
          <w:sz w:val="22"/>
          <w:szCs w:val="22"/>
        </w:rPr>
        <w:br/>
      </w:r>
      <w:r>
        <w:rPr>
          <w:rFonts w:ascii="72" w:hAnsi="72" w:cs="72"/>
          <w:sz w:val="22"/>
          <w:szCs w:val="22"/>
        </w:rPr>
        <w:br/>
      </w:r>
      <w:r>
        <w:rPr>
          <w:rFonts w:ascii="72" w:hAnsi="72" w:cs="72"/>
          <w:sz w:val="22"/>
          <w:szCs w:val="22"/>
        </w:rPr>
        <w:br/>
      </w:r>
      <w:r w:rsidRPr="00BF6EF7">
        <w:rPr>
          <w:rFonts w:ascii="72 Brand Medium" w:hAnsi="72 Brand Medium"/>
          <w:b/>
          <w:bCs/>
          <w:sz w:val="28"/>
          <w:szCs w:val="28"/>
        </w:rPr>
        <w:t>Architecture diagram:</w:t>
      </w:r>
      <w:r>
        <w:rPr>
          <w:rFonts w:ascii="72 Brand Medium" w:hAnsi="72 Brand Medium"/>
          <w:sz w:val="28"/>
          <w:szCs w:val="28"/>
        </w:rPr>
        <w:br/>
      </w:r>
      <w:r>
        <w:rPr>
          <w:rFonts w:ascii="72 Brand Medium" w:hAnsi="72 Brand Medium"/>
          <w:sz w:val="28"/>
          <w:szCs w:val="28"/>
        </w:rPr>
        <w:br/>
      </w:r>
      <w:r w:rsidR="00BF6EF7">
        <w:rPr>
          <w:rFonts w:ascii="72 Brand Medium" w:hAnsi="72 Brand Medium"/>
          <w:noProof/>
          <w:sz w:val="28"/>
          <w:szCs w:val="28"/>
        </w:rPr>
        <w:drawing>
          <wp:inline distT="0" distB="0" distL="0" distR="0" wp14:anchorId="480AEB81" wp14:editId="5B7EAEE5">
            <wp:extent cx="5334000" cy="3556000"/>
            <wp:effectExtent l="0" t="0" r="0" b="6350"/>
            <wp:docPr id="3542352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5051" cy="3570034"/>
                    </a:xfrm>
                    <a:prstGeom prst="rect">
                      <a:avLst/>
                    </a:prstGeom>
                    <a:noFill/>
                  </pic:spPr>
                </pic:pic>
              </a:graphicData>
            </a:graphic>
          </wp:inline>
        </w:drawing>
      </w:r>
      <w:r w:rsidR="00663B34" w:rsidRPr="00942A01">
        <w:rPr>
          <w:rFonts w:ascii="72 Brand Medium" w:hAnsi="72 Brand Medium"/>
          <w:sz w:val="28"/>
          <w:szCs w:val="28"/>
        </w:rPr>
        <w:br/>
      </w:r>
      <w:r w:rsidR="007A31B0">
        <w:rPr>
          <w:rFonts w:ascii="72 Brand Medium" w:hAnsi="72 Brand Medium"/>
          <w:b/>
          <w:bCs/>
          <w:sz w:val="28"/>
          <w:szCs w:val="28"/>
        </w:rPr>
        <w:br/>
      </w:r>
      <w:r w:rsidR="007A31B0">
        <w:rPr>
          <w:rFonts w:ascii="72 Brand Medium" w:hAnsi="72 Brand Medium"/>
          <w:b/>
          <w:bCs/>
          <w:sz w:val="28"/>
          <w:szCs w:val="28"/>
        </w:rPr>
        <w:br/>
      </w:r>
      <w:r w:rsidR="007A31B0" w:rsidRPr="007A31B0">
        <w:rPr>
          <w:rFonts w:ascii="72 Brand Medium" w:hAnsi="72 Brand Medium"/>
          <w:b/>
          <w:bCs/>
          <w:sz w:val="28"/>
          <w:szCs w:val="28"/>
        </w:rPr>
        <w:t>Agent Workflow</w:t>
      </w:r>
      <w:r w:rsidR="007A31B0">
        <w:rPr>
          <w:rFonts w:ascii="72 Brand Medium" w:hAnsi="72 Brand Medium"/>
          <w:b/>
          <w:bCs/>
          <w:sz w:val="28"/>
          <w:szCs w:val="28"/>
        </w:rPr>
        <w:br/>
      </w:r>
      <w:r w:rsidR="007A31B0">
        <w:rPr>
          <w:rFonts w:ascii="72 Brand Medium" w:hAnsi="72 Brand Medium"/>
          <w:b/>
          <w:bCs/>
          <w:sz w:val="28"/>
          <w:szCs w:val="28"/>
        </w:rPr>
        <w:br/>
      </w:r>
      <w:r w:rsidR="007A31B0">
        <w:rPr>
          <w:rFonts w:ascii="72 Brand Medium" w:hAnsi="72 Brand Medium"/>
          <w:b/>
          <w:bCs/>
          <w:noProof/>
          <w:sz w:val="28"/>
          <w:szCs w:val="28"/>
        </w:rPr>
        <w:lastRenderedPageBreak/>
        <w:drawing>
          <wp:inline distT="0" distB="0" distL="0" distR="0" wp14:anchorId="4F3B035E" wp14:editId="132EFBEE">
            <wp:extent cx="5434447" cy="3622964"/>
            <wp:effectExtent l="0" t="0" r="0" b="0"/>
            <wp:docPr id="4107859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4543" cy="3636361"/>
                    </a:xfrm>
                    <a:prstGeom prst="rect">
                      <a:avLst/>
                    </a:prstGeom>
                    <a:noFill/>
                  </pic:spPr>
                </pic:pic>
              </a:graphicData>
            </a:graphic>
          </wp:inline>
        </w:drawing>
      </w:r>
      <w:r w:rsidR="00663B34">
        <w:rPr>
          <w:rFonts w:ascii="72 Brand Medium" w:hAnsi="72 Brand Medium"/>
          <w:b/>
          <w:bCs/>
          <w:sz w:val="28"/>
          <w:szCs w:val="28"/>
        </w:rPr>
        <w:br/>
      </w:r>
      <w:r w:rsidR="00BF6EF7">
        <w:rPr>
          <w:rFonts w:ascii="72 Brand Medium" w:hAnsi="72 Brand Medium"/>
          <w:b/>
          <w:bCs/>
          <w:sz w:val="28"/>
          <w:szCs w:val="28"/>
        </w:rPr>
        <w:br/>
      </w:r>
      <w:r w:rsidR="00BF6EF7">
        <w:rPr>
          <w:rFonts w:ascii="72 Brand Medium" w:hAnsi="72 Brand Medium"/>
          <w:b/>
          <w:bCs/>
          <w:sz w:val="28"/>
          <w:szCs w:val="28"/>
        </w:rPr>
        <w:br/>
      </w:r>
      <w:r w:rsidR="00BF6EF7" w:rsidRPr="00BF6EF7">
        <w:rPr>
          <w:rFonts w:ascii="72 Brand Medium" w:hAnsi="72 Brand Medium"/>
          <w:b/>
          <w:bCs/>
          <w:sz w:val="28"/>
          <w:szCs w:val="28"/>
        </w:rPr>
        <w:t>Integration flow :</w:t>
      </w:r>
      <w:r w:rsidR="00BF6EF7">
        <w:rPr>
          <w:rFonts w:ascii="72 Brand Medium" w:hAnsi="72 Brand Medium"/>
          <w:b/>
          <w:bCs/>
          <w:sz w:val="28"/>
          <w:szCs w:val="28"/>
        </w:rPr>
        <w:br/>
      </w:r>
      <w:r w:rsidR="00BF6EF7">
        <w:rPr>
          <w:rFonts w:ascii="72 Brand Medium" w:hAnsi="72 Brand Medium"/>
          <w:b/>
          <w:bCs/>
          <w:sz w:val="28"/>
          <w:szCs w:val="28"/>
        </w:rPr>
        <w:br/>
        <w:t>1. Promotion Analytics Iflow</w:t>
      </w:r>
      <w:r w:rsidR="00BF6EF7">
        <w:rPr>
          <w:rFonts w:ascii="72 Brand Medium" w:hAnsi="72 Brand Medium"/>
          <w:b/>
          <w:bCs/>
          <w:sz w:val="28"/>
          <w:szCs w:val="28"/>
        </w:rPr>
        <w:br/>
      </w:r>
      <w:r w:rsidR="00BF6EF7">
        <w:rPr>
          <w:rFonts w:ascii="72 Brand Medium" w:hAnsi="72 Brand Medium"/>
          <w:b/>
          <w:bCs/>
          <w:sz w:val="28"/>
          <w:szCs w:val="28"/>
        </w:rPr>
        <w:br/>
      </w:r>
      <w:r w:rsidR="00BF6EF7" w:rsidRPr="00BF6EF7">
        <w:rPr>
          <w:rFonts w:ascii="72 Brand Medium" w:hAnsi="72 Brand Medium"/>
          <w:b/>
          <w:bCs/>
          <w:sz w:val="22"/>
          <w:szCs w:val="22"/>
        </w:rPr>
        <w:t>Purpose:</w:t>
      </w:r>
      <w:r w:rsidR="00BF6EF7">
        <w:rPr>
          <w:rFonts w:ascii="72 Brand Medium" w:hAnsi="72 Brand Medium"/>
          <w:b/>
          <w:bCs/>
          <w:sz w:val="28"/>
          <w:szCs w:val="28"/>
        </w:rPr>
        <w:br/>
      </w:r>
      <w:r w:rsidR="00BF6EF7" w:rsidRPr="00F81894">
        <w:rPr>
          <w:rFonts w:ascii="72" w:hAnsi="72" w:cs="72"/>
          <w:color w:val="000000" w:themeColor="text1"/>
        </w:rPr>
        <w:t>This integration flow is responsible for evaluating whether an employee is eligible for promotion based on defined business rules.</w:t>
      </w:r>
      <w:r w:rsidR="00BF6EF7">
        <w:rPr>
          <w:rFonts w:ascii="72 Brand Medium" w:hAnsi="72 Brand Medium"/>
          <w:b/>
          <w:bCs/>
          <w:sz w:val="28"/>
          <w:szCs w:val="28"/>
        </w:rPr>
        <w:br/>
      </w:r>
      <w:r w:rsidR="00663B34">
        <w:rPr>
          <w:rFonts w:ascii="72 Brand Medium" w:hAnsi="72 Brand Medium"/>
          <w:b/>
          <w:bCs/>
          <w:sz w:val="28"/>
          <w:szCs w:val="28"/>
        </w:rPr>
        <w:br/>
      </w:r>
      <w:r w:rsidR="00C745BD" w:rsidRPr="00C745BD">
        <w:rPr>
          <w:noProof/>
        </w:rPr>
        <w:drawing>
          <wp:inline distT="0" distB="0" distL="0" distR="0" wp14:anchorId="40B0718A" wp14:editId="4C009DD0">
            <wp:extent cx="5438706" cy="2678723"/>
            <wp:effectExtent l="0" t="0" r="0" b="7620"/>
            <wp:docPr id="2059120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20275" name=""/>
                    <pic:cNvPicPr/>
                  </pic:nvPicPr>
                  <pic:blipFill>
                    <a:blip r:embed="rId10"/>
                    <a:stretch>
                      <a:fillRect/>
                    </a:stretch>
                  </pic:blipFill>
                  <pic:spPr>
                    <a:xfrm>
                      <a:off x="0" y="0"/>
                      <a:ext cx="5457533" cy="2687996"/>
                    </a:xfrm>
                    <a:prstGeom prst="rect">
                      <a:avLst/>
                    </a:prstGeom>
                  </pic:spPr>
                </pic:pic>
              </a:graphicData>
            </a:graphic>
          </wp:inline>
        </w:drawing>
      </w:r>
      <w:r w:rsidR="00BF6EF7">
        <w:rPr>
          <w:rFonts w:ascii="72" w:hAnsi="72" w:cs="72"/>
          <w:sz w:val="22"/>
          <w:szCs w:val="22"/>
        </w:rPr>
        <w:br/>
      </w:r>
    </w:p>
    <w:p w14:paraId="14EFB9F5" w14:textId="3BBD8E62" w:rsidR="00BF6EF7" w:rsidRDefault="00BF6EF7" w:rsidP="00BF6EF7">
      <w:pPr>
        <w:rPr>
          <w:rFonts w:ascii="72 Brand Medium" w:hAnsi="72 Brand Medium"/>
          <w:b/>
          <w:bCs/>
          <w:sz w:val="28"/>
          <w:szCs w:val="28"/>
        </w:rPr>
      </w:pPr>
      <w:r>
        <w:rPr>
          <w:rFonts w:ascii="72 Brand Medium" w:hAnsi="72 Brand Medium"/>
          <w:b/>
          <w:bCs/>
          <w:sz w:val="28"/>
          <w:szCs w:val="28"/>
        </w:rPr>
        <w:lastRenderedPageBreak/>
        <w:t>2.Latest Promotion Details Iflow</w:t>
      </w:r>
      <w:r>
        <w:rPr>
          <w:rFonts w:ascii="72 Brand Medium" w:hAnsi="72 Brand Medium"/>
          <w:b/>
          <w:bCs/>
          <w:sz w:val="28"/>
          <w:szCs w:val="28"/>
        </w:rPr>
        <w:br/>
      </w:r>
      <w:r>
        <w:rPr>
          <w:rFonts w:ascii="72 Brand Medium" w:hAnsi="72 Brand Medium"/>
          <w:b/>
          <w:bCs/>
          <w:sz w:val="28"/>
          <w:szCs w:val="28"/>
        </w:rPr>
        <w:br/>
        <w:t>Purpose</w:t>
      </w:r>
      <w:r>
        <w:rPr>
          <w:rFonts w:ascii="72 Brand Medium" w:hAnsi="72 Brand Medium"/>
          <w:b/>
          <w:bCs/>
          <w:sz w:val="28"/>
          <w:szCs w:val="28"/>
        </w:rPr>
        <w:br/>
      </w:r>
      <w:r w:rsidRPr="005E37EE">
        <w:rPr>
          <w:rFonts w:ascii="72" w:hAnsi="72" w:cs="72"/>
          <w:color w:val="000000" w:themeColor="text1"/>
        </w:rPr>
        <w:t>This integration flow retrieves the most recent promotion details of an employee.</w:t>
      </w:r>
      <w:r>
        <w:rPr>
          <w:rFonts w:ascii="72" w:hAnsi="72" w:cs="72"/>
          <w:color w:val="000000" w:themeColor="text1"/>
        </w:rPr>
        <w:br/>
      </w:r>
      <w:r w:rsidR="00C745BD" w:rsidRPr="00C745BD">
        <w:rPr>
          <w:rFonts w:ascii="72 Brand Medium" w:hAnsi="72 Brand Medium"/>
          <w:noProof/>
          <w:color w:val="000000" w:themeColor="text1"/>
        </w:rPr>
        <w:drawing>
          <wp:inline distT="0" distB="0" distL="0" distR="0" wp14:anchorId="07F78DDA" wp14:editId="4BFE1D25">
            <wp:extent cx="5731510" cy="2961640"/>
            <wp:effectExtent l="0" t="0" r="2540" b="0"/>
            <wp:docPr id="54157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572809" name=""/>
                    <pic:cNvPicPr/>
                  </pic:nvPicPr>
                  <pic:blipFill>
                    <a:blip r:embed="rId11"/>
                    <a:stretch>
                      <a:fillRect/>
                    </a:stretch>
                  </pic:blipFill>
                  <pic:spPr>
                    <a:xfrm>
                      <a:off x="0" y="0"/>
                      <a:ext cx="5731510" cy="2961640"/>
                    </a:xfrm>
                    <a:prstGeom prst="rect">
                      <a:avLst/>
                    </a:prstGeom>
                  </pic:spPr>
                </pic:pic>
              </a:graphicData>
            </a:graphic>
          </wp:inline>
        </w:drawing>
      </w:r>
      <w:r>
        <w:rPr>
          <w:rFonts w:ascii="72 Brand Medium" w:hAnsi="72 Brand Medium"/>
          <w:b/>
          <w:bCs/>
          <w:sz w:val="28"/>
          <w:szCs w:val="28"/>
        </w:rPr>
        <w:br/>
      </w:r>
      <w:r w:rsidR="00C63D54" w:rsidRPr="00942A01">
        <w:rPr>
          <w:rFonts w:ascii="72 Brand Medium" w:hAnsi="72 Brand Medium"/>
          <w:b/>
          <w:bCs/>
          <w:sz w:val="28"/>
          <w:szCs w:val="28"/>
        </w:rPr>
        <w:br/>
      </w:r>
      <w:r>
        <w:rPr>
          <w:rFonts w:ascii="72 Brand Medium" w:hAnsi="72 Brand Medium"/>
          <w:b/>
          <w:bCs/>
          <w:sz w:val="28"/>
          <w:szCs w:val="28"/>
        </w:rPr>
        <w:t>3. Promotion History Iflow</w:t>
      </w:r>
      <w:r>
        <w:rPr>
          <w:rFonts w:ascii="72 Brand Medium" w:hAnsi="72 Brand Medium"/>
          <w:b/>
          <w:bCs/>
          <w:sz w:val="28"/>
          <w:szCs w:val="28"/>
        </w:rPr>
        <w:br/>
      </w:r>
      <w:r>
        <w:rPr>
          <w:rFonts w:ascii="72 Brand Medium" w:hAnsi="72 Brand Medium"/>
          <w:b/>
          <w:bCs/>
          <w:sz w:val="28"/>
          <w:szCs w:val="28"/>
        </w:rPr>
        <w:br/>
        <w:t>Purpose:</w:t>
      </w:r>
      <w:r>
        <w:rPr>
          <w:rFonts w:ascii="72 Brand Medium" w:hAnsi="72 Brand Medium"/>
          <w:b/>
          <w:bCs/>
          <w:sz w:val="28"/>
          <w:szCs w:val="28"/>
        </w:rPr>
        <w:br/>
      </w:r>
      <w:r w:rsidRPr="005E37EE">
        <w:rPr>
          <w:rFonts w:ascii="72" w:hAnsi="72" w:cs="72"/>
          <w:color w:val="000000" w:themeColor="text1"/>
        </w:rPr>
        <w:t>This integration flow retrieves the complete promotion history of an employee.</w:t>
      </w:r>
      <w:r w:rsidR="00C63D54" w:rsidRPr="00942A01">
        <w:rPr>
          <w:rFonts w:ascii="72 Brand Medium" w:hAnsi="72 Brand Medium"/>
          <w:b/>
          <w:bCs/>
          <w:sz w:val="28"/>
          <w:szCs w:val="28"/>
        </w:rPr>
        <w:br/>
      </w:r>
      <w:r w:rsidR="00C63D54" w:rsidRPr="00942A01">
        <w:rPr>
          <w:rFonts w:ascii="72 Brand Medium" w:hAnsi="72 Brand Medium"/>
          <w:b/>
          <w:bCs/>
          <w:sz w:val="28"/>
          <w:szCs w:val="28"/>
        </w:rPr>
        <w:br/>
      </w:r>
      <w:r w:rsidR="00C745BD" w:rsidRPr="00C745BD">
        <w:rPr>
          <w:rFonts w:ascii="72 Brand Medium" w:hAnsi="72 Brand Medium"/>
          <w:b/>
          <w:bCs/>
          <w:noProof/>
          <w:color w:val="000000" w:themeColor="text1"/>
          <w:sz w:val="28"/>
          <w:szCs w:val="28"/>
        </w:rPr>
        <w:drawing>
          <wp:inline distT="0" distB="0" distL="0" distR="0" wp14:anchorId="3FC006D9" wp14:editId="78D10473">
            <wp:extent cx="5731510" cy="3105150"/>
            <wp:effectExtent l="0" t="0" r="2540" b="0"/>
            <wp:docPr id="1645133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133883" name=""/>
                    <pic:cNvPicPr/>
                  </pic:nvPicPr>
                  <pic:blipFill>
                    <a:blip r:embed="rId12"/>
                    <a:stretch>
                      <a:fillRect/>
                    </a:stretch>
                  </pic:blipFill>
                  <pic:spPr>
                    <a:xfrm>
                      <a:off x="0" y="0"/>
                      <a:ext cx="5731510" cy="3105150"/>
                    </a:xfrm>
                    <a:prstGeom prst="rect">
                      <a:avLst/>
                    </a:prstGeom>
                  </pic:spPr>
                </pic:pic>
              </a:graphicData>
            </a:graphic>
          </wp:inline>
        </w:drawing>
      </w:r>
    </w:p>
    <w:p w14:paraId="52E608D7" w14:textId="28C0C624" w:rsidR="00C745BD" w:rsidRPr="00C745BD" w:rsidRDefault="00C745BD" w:rsidP="00BF6EF7">
      <w:pPr>
        <w:rPr>
          <w:rFonts w:ascii="72 Brand Medium" w:hAnsi="72 Brand Medium"/>
          <w:b/>
          <w:bCs/>
          <w:sz w:val="28"/>
          <w:szCs w:val="28"/>
        </w:rPr>
      </w:pPr>
      <w:r>
        <w:rPr>
          <w:rFonts w:ascii="72 Brand Medium" w:hAnsi="72 Brand Medium"/>
          <w:b/>
          <w:bCs/>
          <w:sz w:val="28"/>
          <w:szCs w:val="28"/>
        </w:rPr>
        <w:lastRenderedPageBreak/>
        <w:t>4. Validate Employee Promotion Access in SAP SuccessFactors</w:t>
      </w:r>
      <w:r>
        <w:rPr>
          <w:rFonts w:ascii="72 Brand Medium" w:hAnsi="72 Brand Medium"/>
          <w:b/>
          <w:bCs/>
          <w:sz w:val="28"/>
          <w:szCs w:val="28"/>
        </w:rPr>
        <w:br/>
      </w:r>
      <w:r>
        <w:rPr>
          <w:rFonts w:ascii="72 Brand Medium" w:hAnsi="72 Brand Medium"/>
          <w:b/>
          <w:bCs/>
          <w:sz w:val="28"/>
          <w:szCs w:val="28"/>
        </w:rPr>
        <w:br/>
      </w:r>
      <w:r w:rsidRPr="00C745BD">
        <w:rPr>
          <w:rFonts w:ascii="72 Brand Medium" w:hAnsi="72 Brand Medium"/>
          <w:b/>
          <w:bCs/>
          <w:noProof/>
          <w:sz w:val="28"/>
          <w:szCs w:val="28"/>
        </w:rPr>
        <w:drawing>
          <wp:inline distT="0" distB="0" distL="0" distR="0" wp14:anchorId="09A1941B" wp14:editId="56D7C020">
            <wp:extent cx="5731510" cy="2840355"/>
            <wp:effectExtent l="0" t="0" r="2540" b="0"/>
            <wp:docPr id="1738919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919984" name=""/>
                    <pic:cNvPicPr/>
                  </pic:nvPicPr>
                  <pic:blipFill>
                    <a:blip r:embed="rId13"/>
                    <a:stretch>
                      <a:fillRect/>
                    </a:stretch>
                  </pic:blipFill>
                  <pic:spPr>
                    <a:xfrm>
                      <a:off x="0" y="0"/>
                      <a:ext cx="5731510" cy="2840355"/>
                    </a:xfrm>
                    <a:prstGeom prst="rect">
                      <a:avLst/>
                    </a:prstGeom>
                  </pic:spPr>
                </pic:pic>
              </a:graphicData>
            </a:graphic>
          </wp:inline>
        </w:drawing>
      </w:r>
    </w:p>
    <w:p w14:paraId="7B414B35" w14:textId="77777777" w:rsidR="00BF6EF7" w:rsidRPr="00BF6EF7" w:rsidRDefault="00BF6EF7" w:rsidP="00BF6EF7">
      <w:pPr>
        <w:rPr>
          <w:rFonts w:ascii="72 Brand Medium" w:hAnsi="72 Brand Medium"/>
          <w:b/>
          <w:bCs/>
          <w:sz w:val="28"/>
          <w:szCs w:val="28"/>
        </w:rPr>
      </w:pPr>
      <w:r w:rsidRPr="00BF6EF7">
        <w:rPr>
          <w:rFonts w:ascii="72 Brand Medium" w:hAnsi="72 Brand Medium"/>
          <w:b/>
          <w:bCs/>
          <w:sz w:val="28"/>
          <w:szCs w:val="28"/>
        </w:rPr>
        <w:t>Title *</w:t>
      </w:r>
    </w:p>
    <w:p w14:paraId="7B7C3D2F" w14:textId="72FEDFB5" w:rsidR="00BF6EF7" w:rsidRPr="00BF6EF7" w:rsidRDefault="00C745BD" w:rsidP="00BF6EF7">
      <w:pPr>
        <w:rPr>
          <w:rFonts w:ascii="72 Brand Medium" w:hAnsi="72 Brand Medium"/>
          <w:sz w:val="22"/>
          <w:szCs w:val="22"/>
        </w:rPr>
      </w:pPr>
      <w:r w:rsidRPr="00C745BD">
        <w:rPr>
          <w:rFonts w:ascii="72 Brand Medium" w:hAnsi="72 Brand Medium"/>
          <w:sz w:val="22"/>
          <w:szCs w:val="22"/>
        </w:rPr>
        <w:t>SAP SuccessFactors to Joule Promotion Analytics Integration</w:t>
      </w:r>
      <w:r w:rsidR="009422FD">
        <w:rPr>
          <w:rFonts w:ascii="72 Brand Medium" w:hAnsi="72 Brand Medium"/>
          <w:sz w:val="22"/>
          <w:szCs w:val="22"/>
        </w:rPr>
        <w:pict w14:anchorId="3EC3342E">
          <v:rect id="_x0000_i1034" style="width:0;height:1.5pt" o:hralign="center" o:hrstd="t" o:hr="t" fillcolor="#a0a0a0" stroked="f"/>
        </w:pict>
      </w:r>
    </w:p>
    <w:p w14:paraId="68442BCF" w14:textId="77777777" w:rsidR="00BF6EF7" w:rsidRPr="00BF6EF7" w:rsidRDefault="00BF6EF7" w:rsidP="00BF6EF7">
      <w:pPr>
        <w:rPr>
          <w:rFonts w:ascii="72 Brand Medium" w:hAnsi="72 Brand Medium"/>
          <w:b/>
          <w:bCs/>
          <w:sz w:val="22"/>
          <w:szCs w:val="22"/>
        </w:rPr>
      </w:pPr>
      <w:r w:rsidRPr="00BF6EF7">
        <w:rPr>
          <w:rFonts w:ascii="72 Brand Medium" w:hAnsi="72 Brand Medium"/>
          <w:b/>
          <w:bCs/>
          <w:sz w:val="22"/>
          <w:szCs w:val="22"/>
        </w:rPr>
        <w:t>Description *</w:t>
      </w:r>
    </w:p>
    <w:p w14:paraId="1A51883B" w14:textId="77777777" w:rsidR="00BF6EF7" w:rsidRPr="00BF6EF7" w:rsidRDefault="00BF6EF7" w:rsidP="00BF6EF7">
      <w:pPr>
        <w:rPr>
          <w:rFonts w:ascii="72 Brand Medium" w:hAnsi="72 Brand Medium"/>
          <w:sz w:val="22"/>
          <w:szCs w:val="22"/>
        </w:rPr>
      </w:pPr>
      <w:r w:rsidRPr="00BF6EF7">
        <w:rPr>
          <w:rFonts w:ascii="72 Brand Medium" w:hAnsi="72 Brand Medium"/>
          <w:sz w:val="22"/>
          <w:szCs w:val="22"/>
        </w:rPr>
        <w:t>This guide explains how to configure, deploy, and use the Promotion Analytics Assistant built using SAP Build Process Automation and Joule Studio. It includes setup steps for SAP Business Technology Platform, destination configuration, integration with SAP Cloud Integration, and interaction with SAP SuccessFactors.</w:t>
      </w:r>
    </w:p>
    <w:p w14:paraId="44E405B7" w14:textId="77777777" w:rsidR="00BF6EF7" w:rsidRPr="00BF6EF7" w:rsidRDefault="00BF6EF7" w:rsidP="00BF6EF7">
      <w:pPr>
        <w:rPr>
          <w:rFonts w:ascii="72 Brand Medium" w:hAnsi="72 Brand Medium"/>
          <w:sz w:val="22"/>
          <w:szCs w:val="22"/>
        </w:rPr>
      </w:pPr>
      <w:r w:rsidRPr="00BF6EF7">
        <w:rPr>
          <w:rFonts w:ascii="72 Brand Medium" w:hAnsi="72 Brand Medium"/>
          <w:sz w:val="22"/>
          <w:szCs w:val="22"/>
        </w:rPr>
        <w:t>The document also provides details on agent behavior, skills, actions, and testing procedures required to retrieve promotion eligibility, latest promotion details, and promotion history effectively.</w:t>
      </w:r>
    </w:p>
    <w:p w14:paraId="7ABC25DA" w14:textId="77777777" w:rsidR="00BF6EF7" w:rsidRPr="00BF6EF7" w:rsidRDefault="009422FD" w:rsidP="00BF6EF7">
      <w:pPr>
        <w:rPr>
          <w:rFonts w:ascii="72 Brand Medium" w:hAnsi="72 Brand Medium"/>
          <w:sz w:val="22"/>
          <w:szCs w:val="22"/>
        </w:rPr>
      </w:pPr>
      <w:r>
        <w:rPr>
          <w:rFonts w:ascii="72 Brand Medium" w:hAnsi="72 Brand Medium"/>
          <w:sz w:val="22"/>
          <w:szCs w:val="22"/>
        </w:rPr>
        <w:pict w14:anchorId="61B5AA57">
          <v:rect id="_x0000_i1035" style="width:0;height:1.5pt" o:hralign="center" o:hrstd="t" o:hr="t" fillcolor="#a0a0a0" stroked="f"/>
        </w:pict>
      </w:r>
    </w:p>
    <w:p w14:paraId="1F051D60" w14:textId="77777777" w:rsidR="00BF6EF7" w:rsidRPr="00BF6EF7" w:rsidRDefault="00BF6EF7" w:rsidP="00BF6EF7">
      <w:pPr>
        <w:rPr>
          <w:rFonts w:ascii="72 Brand Medium" w:hAnsi="72 Brand Medium"/>
          <w:b/>
          <w:bCs/>
          <w:sz w:val="22"/>
          <w:szCs w:val="22"/>
        </w:rPr>
      </w:pPr>
      <w:r w:rsidRPr="00BF6EF7">
        <w:rPr>
          <w:rFonts w:ascii="72 Brand Medium" w:hAnsi="72 Brand Medium"/>
          <w:b/>
          <w:bCs/>
          <w:sz w:val="22"/>
          <w:szCs w:val="22"/>
        </w:rPr>
        <w:t>Links</w:t>
      </w:r>
    </w:p>
    <w:p w14:paraId="2244A50C" w14:textId="77777777" w:rsidR="00BF6EF7" w:rsidRPr="00BF6EF7" w:rsidRDefault="00BF6EF7" w:rsidP="00BF6EF7">
      <w:pPr>
        <w:rPr>
          <w:rFonts w:ascii="72 Brand Medium" w:hAnsi="72 Brand Medium"/>
          <w:sz w:val="22"/>
          <w:szCs w:val="22"/>
        </w:rPr>
      </w:pPr>
      <w:r w:rsidRPr="00BF6EF7">
        <w:rPr>
          <w:rFonts w:ascii="72 Brand Medium" w:hAnsi="72 Brand Medium"/>
          <w:b/>
          <w:bCs/>
          <w:sz w:val="22"/>
          <w:szCs w:val="22"/>
        </w:rPr>
        <w:t>1. SAP Help – Joule Studio</w:t>
      </w:r>
    </w:p>
    <w:p w14:paraId="3E7C878A" w14:textId="77777777" w:rsidR="00BF6EF7" w:rsidRPr="00BF6EF7" w:rsidRDefault="00BF6EF7" w:rsidP="00BF6EF7">
      <w:pPr>
        <w:numPr>
          <w:ilvl w:val="0"/>
          <w:numId w:val="39"/>
        </w:numPr>
        <w:rPr>
          <w:rFonts w:ascii="72 Brand Medium" w:hAnsi="72 Brand Medium"/>
          <w:sz w:val="22"/>
          <w:szCs w:val="22"/>
        </w:rPr>
      </w:pPr>
      <w:r w:rsidRPr="00BF6EF7">
        <w:rPr>
          <w:rFonts w:ascii="72 Brand Medium" w:hAnsi="72 Brand Medium"/>
          <w:sz w:val="22"/>
          <w:szCs w:val="22"/>
        </w:rPr>
        <w:t xml:space="preserve">URL: </w:t>
      </w:r>
      <w:hyperlink r:id="rId14" w:tgtFrame="_new" w:history="1">
        <w:r w:rsidRPr="00BF6EF7">
          <w:rPr>
            <w:rStyle w:val="Hyperlink"/>
            <w:rFonts w:ascii="72 Brand Medium" w:hAnsi="72 Brand Medium"/>
            <w:sz w:val="22"/>
            <w:szCs w:val="22"/>
          </w:rPr>
          <w:t>https://help.sap.com/docs/build-process-automation/joule-studio</w:t>
        </w:r>
      </w:hyperlink>
      <w:r w:rsidRPr="00BF6EF7">
        <w:rPr>
          <w:rFonts w:ascii="72 Brand Medium" w:hAnsi="72 Brand Medium"/>
          <w:sz w:val="22"/>
          <w:szCs w:val="22"/>
        </w:rPr>
        <w:t xml:space="preserve"> </w:t>
      </w:r>
    </w:p>
    <w:p w14:paraId="4A688C3A" w14:textId="77777777" w:rsidR="00BF6EF7" w:rsidRPr="00BF6EF7" w:rsidRDefault="00BF6EF7" w:rsidP="00BF6EF7">
      <w:pPr>
        <w:numPr>
          <w:ilvl w:val="0"/>
          <w:numId w:val="39"/>
        </w:numPr>
        <w:rPr>
          <w:rFonts w:ascii="72 Brand Medium" w:hAnsi="72 Brand Medium"/>
          <w:sz w:val="22"/>
          <w:szCs w:val="22"/>
        </w:rPr>
      </w:pPr>
      <w:r w:rsidRPr="00BF6EF7">
        <w:rPr>
          <w:rFonts w:ascii="72 Brand Medium" w:hAnsi="72 Brand Medium"/>
          <w:sz w:val="22"/>
          <w:szCs w:val="22"/>
        </w:rPr>
        <w:t xml:space="preserve">Title: Joule Studio – SAP Help Documentation </w:t>
      </w:r>
    </w:p>
    <w:p w14:paraId="27D877C5" w14:textId="77777777" w:rsidR="00BF6EF7" w:rsidRPr="00BF6EF7" w:rsidRDefault="009422FD" w:rsidP="00BF6EF7">
      <w:pPr>
        <w:rPr>
          <w:rFonts w:ascii="72 Brand Medium" w:hAnsi="72 Brand Medium"/>
          <w:sz w:val="22"/>
          <w:szCs w:val="22"/>
        </w:rPr>
      </w:pPr>
      <w:r>
        <w:rPr>
          <w:rFonts w:ascii="72 Brand Medium" w:hAnsi="72 Brand Medium"/>
          <w:sz w:val="22"/>
          <w:szCs w:val="22"/>
        </w:rPr>
        <w:pict w14:anchorId="1154BF73">
          <v:rect id="_x0000_i1036" style="width:0;height:1.5pt" o:hralign="center" o:hrstd="t" o:hr="t" fillcolor="#a0a0a0" stroked="f"/>
        </w:pict>
      </w:r>
    </w:p>
    <w:p w14:paraId="36778D38" w14:textId="583A674B" w:rsidR="00BF6EF7" w:rsidRPr="00BF6EF7" w:rsidRDefault="00C745BD" w:rsidP="00BF6EF7">
      <w:pPr>
        <w:rPr>
          <w:rFonts w:ascii="72 Brand Medium" w:hAnsi="72 Brand Medium"/>
          <w:b/>
          <w:bCs/>
          <w:sz w:val="22"/>
          <w:szCs w:val="22"/>
        </w:rPr>
      </w:pPr>
      <w:r>
        <w:rPr>
          <w:rFonts w:ascii="72 Brand Medium" w:hAnsi="72 Brand Medium"/>
          <w:b/>
          <w:bCs/>
          <w:sz w:val="22"/>
          <w:szCs w:val="22"/>
        </w:rPr>
        <w:br/>
      </w:r>
      <w:r>
        <w:rPr>
          <w:rFonts w:ascii="72 Brand Medium" w:hAnsi="72 Brand Medium"/>
          <w:b/>
          <w:bCs/>
          <w:sz w:val="22"/>
          <w:szCs w:val="22"/>
        </w:rPr>
        <w:br/>
      </w:r>
      <w:r>
        <w:rPr>
          <w:rFonts w:ascii="72 Brand Medium" w:hAnsi="72 Brand Medium"/>
          <w:b/>
          <w:bCs/>
          <w:sz w:val="22"/>
          <w:szCs w:val="22"/>
        </w:rPr>
        <w:br/>
      </w:r>
      <w:r>
        <w:rPr>
          <w:rFonts w:ascii="72 Brand Medium" w:hAnsi="72 Brand Medium"/>
          <w:b/>
          <w:bCs/>
          <w:sz w:val="22"/>
          <w:szCs w:val="22"/>
        </w:rPr>
        <w:br/>
      </w:r>
      <w:r>
        <w:rPr>
          <w:rFonts w:ascii="72 Brand Medium" w:hAnsi="72 Brand Medium"/>
          <w:b/>
          <w:bCs/>
          <w:sz w:val="22"/>
          <w:szCs w:val="22"/>
        </w:rPr>
        <w:br/>
      </w:r>
      <w:r>
        <w:rPr>
          <w:rFonts w:ascii="72 Brand Medium" w:hAnsi="72 Brand Medium"/>
          <w:b/>
          <w:bCs/>
          <w:sz w:val="22"/>
          <w:szCs w:val="22"/>
        </w:rPr>
        <w:lastRenderedPageBreak/>
        <w:br/>
      </w:r>
      <w:r w:rsidR="00BF6EF7" w:rsidRPr="00BF6EF7">
        <w:rPr>
          <w:rFonts w:ascii="72 Brand Medium" w:hAnsi="72 Brand Medium"/>
          <w:b/>
          <w:bCs/>
          <w:sz w:val="22"/>
          <w:szCs w:val="22"/>
        </w:rPr>
        <w:t>Support</w:t>
      </w:r>
    </w:p>
    <w:p w14:paraId="23717037" w14:textId="77777777" w:rsidR="00BF6EF7" w:rsidRPr="00BF6EF7" w:rsidRDefault="00BF6EF7" w:rsidP="00BF6EF7">
      <w:pPr>
        <w:rPr>
          <w:rFonts w:ascii="72 Brand Medium" w:hAnsi="72 Brand Medium"/>
          <w:sz w:val="22"/>
          <w:szCs w:val="22"/>
        </w:rPr>
      </w:pPr>
      <w:r w:rsidRPr="00BF6EF7">
        <w:rPr>
          <w:rFonts w:ascii="72 Brand Medium" w:hAnsi="72 Brand Medium"/>
          <w:sz w:val="22"/>
          <w:szCs w:val="22"/>
        </w:rPr>
        <w:t>If any issues are encountered during configuration or execution, please raise an incident through the appropriate support channels.</w:t>
      </w:r>
    </w:p>
    <w:p w14:paraId="51EAC3C6" w14:textId="1A3356E0" w:rsidR="00BF6EF7" w:rsidRPr="00BF6EF7" w:rsidRDefault="00BF6EF7" w:rsidP="00BF6EF7">
      <w:pPr>
        <w:rPr>
          <w:rFonts w:ascii="72 Brand Medium" w:hAnsi="72 Brand Medium"/>
          <w:sz w:val="22"/>
          <w:szCs w:val="22"/>
        </w:rPr>
      </w:pPr>
      <w:r w:rsidRPr="00BF6EF7">
        <w:rPr>
          <w:rFonts w:ascii="72 Brand Medium" w:hAnsi="72 Brand Medium"/>
          <w:sz w:val="22"/>
          <w:szCs w:val="22"/>
        </w:rPr>
        <w:t>For any queries related to deployment, configuration, or artifacts associated with the Promotion Analytics Assistant, please contact:</w:t>
      </w:r>
      <w:r w:rsidR="00C745BD">
        <w:rPr>
          <w:rFonts w:ascii="72 Brand Medium" w:hAnsi="72 Brand Medium"/>
          <w:sz w:val="22"/>
          <w:szCs w:val="22"/>
        </w:rPr>
        <w:br/>
      </w:r>
      <w:r w:rsidR="00C745BD">
        <w:rPr>
          <w:rFonts w:ascii="72 Brand Medium" w:hAnsi="72 Brand Medium"/>
          <w:sz w:val="22"/>
          <w:szCs w:val="22"/>
        </w:rPr>
        <w:br/>
      </w:r>
      <w:r w:rsidR="00C745BD" w:rsidRPr="00C745BD">
        <w:rPr>
          <w:rFonts w:ascii="72 Brand Medium" w:hAnsi="72 Brand Medium"/>
          <w:color w:val="4C94D8" w:themeColor="text2" w:themeTint="80"/>
          <w:sz w:val="22"/>
          <w:szCs w:val="22"/>
        </w:rPr>
        <w:t>bpt.support@bpterp.com</w:t>
      </w:r>
    </w:p>
    <w:p w14:paraId="51CBFEBA" w14:textId="77777777" w:rsidR="00BF6EF7" w:rsidRPr="00C745BD" w:rsidRDefault="00BF6EF7" w:rsidP="00BF6EF7">
      <w:pPr>
        <w:rPr>
          <w:rFonts w:ascii="72 Brand Medium" w:hAnsi="72 Brand Medium"/>
          <w:sz w:val="22"/>
          <w:szCs w:val="22"/>
        </w:rPr>
      </w:pPr>
    </w:p>
    <w:sectPr w:rsidR="00BF6EF7" w:rsidRPr="00C745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72">
    <w:panose1 w:val="020B0503030000000003"/>
    <w:charset w:val="00"/>
    <w:family w:val="swiss"/>
    <w:pitch w:val="variable"/>
    <w:sig w:usb0="A00002EF" w:usb1="5000205B" w:usb2="00000008" w:usb3="00000000" w:csb0="0000009F" w:csb1="00000000"/>
  </w:font>
  <w:font w:name="Aptos">
    <w:charset w:val="00"/>
    <w:family w:val="swiss"/>
    <w:pitch w:val="variable"/>
    <w:sig w:usb0="20000287" w:usb1="00000003" w:usb2="00000000" w:usb3="00000000" w:csb0="0000019F" w:csb1="00000000"/>
  </w:font>
  <w:font w:name="72 Brand">
    <w:altName w:val="Calibri"/>
    <w:charset w:val="00"/>
    <w:family w:val="swiss"/>
    <w:pitch w:val="variable"/>
    <w:sig w:usb0="A00002FF" w:usb1="5000A05B" w:usb2="00000000" w:usb3="00000000" w:csb0="0000019F" w:csb1="00000000"/>
  </w:font>
  <w:font w:name="BentonSans-Book">
    <w:altName w:val="Cambria"/>
    <w:charset w:val="00"/>
    <w:family w:val="auto"/>
    <w:pitch w:val="variable"/>
    <w:sig w:usb0="A00002FF" w:usb1="5000A04B" w:usb2="00000000" w:usb3="00000000" w:csb0="0000019F" w:csb1="00000000"/>
  </w:font>
  <w:font w:name="Aptos Display">
    <w:charset w:val="00"/>
    <w:family w:val="swiss"/>
    <w:pitch w:val="variable"/>
    <w:sig w:usb0="20000287" w:usb1="00000003" w:usb2="00000000" w:usb3="00000000" w:csb0="0000019F" w:csb1="00000000"/>
  </w:font>
  <w:font w:name="72 Brand Medium">
    <w:altName w:val="Cambria"/>
    <w:charset w:val="00"/>
    <w:family w:val="swiss"/>
    <w:pitch w:val="variable"/>
    <w:sig w:usb0="A00002FF" w:usb1="5000A05B" w:usb2="00000000" w:usb3="00000000" w:csb0="0000019F" w:csb1="00000000"/>
  </w:font>
  <w:font w:name="BentonSans Light">
    <w:altName w:val="Calibri"/>
    <w:charset w:val="00"/>
    <w:family w:val="auto"/>
    <w:pitch w:val="variable"/>
    <w:sig w:usb0="A00002FF" w:usb1="5000A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365"/>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B7836"/>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6436F"/>
    <w:multiLevelType w:val="multilevel"/>
    <w:tmpl w:val="55D4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5021C"/>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C2F2B"/>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55F18"/>
    <w:multiLevelType w:val="multilevel"/>
    <w:tmpl w:val="6ED0AD8E"/>
    <w:lvl w:ilvl="0">
      <w:start w:val="1"/>
      <w:numFmt w:val="decimal"/>
      <w:lvlText w:val="%1."/>
      <w:lvlJc w:val="left"/>
      <w:pPr>
        <w:tabs>
          <w:tab w:val="num" w:pos="644"/>
        </w:tabs>
        <w:ind w:left="644" w:hanging="360"/>
      </w:pPr>
    </w:lvl>
    <w:lvl w:ilvl="1">
      <w:start w:val="1"/>
      <w:numFmt w:val="bullet"/>
      <w:lvlText w:val="o"/>
      <w:lvlJc w:val="left"/>
      <w:pPr>
        <w:ind w:left="1211"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sz w:val="20"/>
      </w:r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6" w15:restartNumberingAfterBreak="0">
    <w:nsid w:val="2380306A"/>
    <w:multiLevelType w:val="multilevel"/>
    <w:tmpl w:val="F9D2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100855"/>
    <w:multiLevelType w:val="multilevel"/>
    <w:tmpl w:val="8738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EF4747"/>
    <w:multiLevelType w:val="multilevel"/>
    <w:tmpl w:val="4672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0D295E"/>
    <w:multiLevelType w:val="multilevel"/>
    <w:tmpl w:val="63C4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D4D11"/>
    <w:multiLevelType w:val="multilevel"/>
    <w:tmpl w:val="A3F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13ED3"/>
    <w:multiLevelType w:val="hybridMultilevel"/>
    <w:tmpl w:val="605C48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644"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9EF4172"/>
    <w:multiLevelType w:val="multilevel"/>
    <w:tmpl w:val="F908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163EE"/>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81C4B"/>
    <w:multiLevelType w:val="hybridMultilevel"/>
    <w:tmpl w:val="1EE0EB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B0670A3"/>
    <w:multiLevelType w:val="multilevel"/>
    <w:tmpl w:val="F06012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9255C8"/>
    <w:multiLevelType w:val="multilevel"/>
    <w:tmpl w:val="64AA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953C6"/>
    <w:multiLevelType w:val="multilevel"/>
    <w:tmpl w:val="3190B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700FF6"/>
    <w:multiLevelType w:val="multilevel"/>
    <w:tmpl w:val="B69868A8"/>
    <w:lvl w:ilvl="0">
      <w:start w:val="1"/>
      <w:numFmt w:val="bullet"/>
      <w:pStyle w:val="Bullet1"/>
      <w:lvlText w:val="●"/>
      <w:lvlJc w:val="left"/>
      <w:pPr>
        <w:ind w:left="284" w:hanging="284"/>
      </w:pPr>
      <w:rPr>
        <w:rFonts w:ascii="Arial" w:hAnsi="Arial" w:hint="default"/>
        <w:color w:val="auto"/>
      </w:rPr>
    </w:lvl>
    <w:lvl w:ilvl="1">
      <w:start w:val="1"/>
      <w:numFmt w:val="decimal"/>
      <w:pStyle w:val="Bullet2"/>
      <w:lvlText w:val="%2."/>
      <w:lvlJc w:val="left"/>
      <w:pPr>
        <w:ind w:left="644" w:hanging="360"/>
      </w:pPr>
    </w:lvl>
    <w:lvl w:ilvl="2">
      <w:start w:val="1"/>
      <w:numFmt w:val="bullet"/>
      <w:pStyle w:val="Bullet3"/>
      <w:lvlText w:val="○"/>
      <w:lvlJc w:val="left"/>
      <w:pPr>
        <w:ind w:left="1134" w:hanging="397"/>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Calibri" w:hAnsi="Calibri" w:hint="default"/>
      </w:rPr>
    </w:lvl>
    <w:lvl w:ilvl="6">
      <w:start w:val="1"/>
      <w:numFmt w:val="bullet"/>
      <w:lvlText w:val="-"/>
      <w:lvlJc w:val="left"/>
      <w:pPr>
        <w:ind w:left="2520" w:hanging="360"/>
      </w:pPr>
      <w:rPr>
        <w:rFonts w:ascii="Calibri" w:hAnsi="Calibri" w:hint="default"/>
      </w:rPr>
    </w:lvl>
    <w:lvl w:ilvl="7">
      <w:start w:val="1"/>
      <w:numFmt w:val="bullet"/>
      <w:lvlText w:val="-"/>
      <w:lvlJc w:val="left"/>
      <w:pPr>
        <w:ind w:left="2880" w:hanging="360"/>
      </w:pPr>
      <w:rPr>
        <w:rFonts w:ascii="Calibri" w:hAnsi="Calibri" w:hint="default"/>
      </w:rPr>
    </w:lvl>
    <w:lvl w:ilvl="8">
      <w:start w:val="1"/>
      <w:numFmt w:val="bullet"/>
      <w:lvlText w:val="-"/>
      <w:lvlJc w:val="left"/>
      <w:pPr>
        <w:ind w:left="3240" w:hanging="360"/>
      </w:pPr>
      <w:rPr>
        <w:rFonts w:ascii="Calibri" w:hAnsi="Calibri" w:hint="default"/>
      </w:rPr>
    </w:lvl>
  </w:abstractNum>
  <w:abstractNum w:abstractNumId="19" w15:restartNumberingAfterBreak="0">
    <w:nsid w:val="4F5A6AB7"/>
    <w:multiLevelType w:val="multilevel"/>
    <w:tmpl w:val="5E86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A7328"/>
    <w:multiLevelType w:val="multilevel"/>
    <w:tmpl w:val="3012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311ADC"/>
    <w:multiLevelType w:val="hybridMultilevel"/>
    <w:tmpl w:val="B72EF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4A62DF7"/>
    <w:multiLevelType w:val="multilevel"/>
    <w:tmpl w:val="13B8F1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9A83DE1"/>
    <w:multiLevelType w:val="multilevel"/>
    <w:tmpl w:val="3C9C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B70AEE"/>
    <w:multiLevelType w:val="hybridMultilevel"/>
    <w:tmpl w:val="7AD4810E"/>
    <w:lvl w:ilvl="0" w:tplc="BB2C3AFE">
      <w:numFmt w:val="bullet"/>
      <w:lvlText w:val="-"/>
      <w:lvlJc w:val="left"/>
      <w:pPr>
        <w:ind w:left="720" w:hanging="360"/>
      </w:pPr>
      <w:rPr>
        <w:rFonts w:ascii="72" w:eastAsiaTheme="minorHAnsi" w:hAnsi="72" w:cs="72"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8773D"/>
    <w:multiLevelType w:val="multilevel"/>
    <w:tmpl w:val="D3D8A5F8"/>
    <w:lvl w:ilvl="0">
      <w:start w:val="1"/>
      <w:numFmt w:val="decimal"/>
      <w:lvlText w:val="%1."/>
      <w:lvlJc w:val="left"/>
      <w:pPr>
        <w:tabs>
          <w:tab w:val="num" w:pos="644"/>
        </w:tabs>
        <w:ind w:left="644"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B47BDB"/>
    <w:multiLevelType w:val="multilevel"/>
    <w:tmpl w:val="CBAC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D754B1"/>
    <w:multiLevelType w:val="multilevel"/>
    <w:tmpl w:val="A30C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601395"/>
    <w:multiLevelType w:val="hybridMultilevel"/>
    <w:tmpl w:val="A6688662"/>
    <w:lvl w:ilvl="0" w:tplc="DEAADF12">
      <w:numFmt w:val="bullet"/>
      <w:lvlText w:val="•"/>
      <w:lvlJc w:val="left"/>
      <w:pPr>
        <w:ind w:left="720" w:hanging="360"/>
      </w:pPr>
      <w:rPr>
        <w:rFonts w:ascii="72 Brand" w:eastAsia="BentonSans-Book" w:hAnsi="72 Brand"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79F054E"/>
    <w:multiLevelType w:val="hybridMultilevel"/>
    <w:tmpl w:val="03B8F25C"/>
    <w:lvl w:ilvl="0" w:tplc="36EC4AD4">
      <w:start w:val="1"/>
      <w:numFmt w:val="decimal"/>
      <w:lvlText w:val="%1."/>
      <w:lvlJc w:val="left"/>
      <w:pPr>
        <w:ind w:left="644"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F04CD9"/>
    <w:multiLevelType w:val="multilevel"/>
    <w:tmpl w:val="DB90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1C602D"/>
    <w:multiLevelType w:val="multilevel"/>
    <w:tmpl w:val="C76AE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761649"/>
    <w:multiLevelType w:val="hybridMultilevel"/>
    <w:tmpl w:val="2EA01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E2B2FB9"/>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0D417C"/>
    <w:multiLevelType w:val="multilevel"/>
    <w:tmpl w:val="049C2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0854C1"/>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D33CE0"/>
    <w:multiLevelType w:val="multilevel"/>
    <w:tmpl w:val="4D50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4D6EAE"/>
    <w:multiLevelType w:val="hybridMultilevel"/>
    <w:tmpl w:val="D4984EFE"/>
    <w:lvl w:ilvl="0" w:tplc="40090003">
      <w:start w:val="1"/>
      <w:numFmt w:val="bullet"/>
      <w:lvlText w:val="o"/>
      <w:lvlJc w:val="left"/>
      <w:pPr>
        <w:ind w:left="1450" w:hanging="360"/>
      </w:pPr>
      <w:rPr>
        <w:rFonts w:ascii="Courier New" w:hAnsi="Courier New" w:cs="Courier New" w:hint="default"/>
      </w:rPr>
    </w:lvl>
    <w:lvl w:ilvl="1" w:tplc="40090003" w:tentative="1">
      <w:start w:val="1"/>
      <w:numFmt w:val="bullet"/>
      <w:lvlText w:val="o"/>
      <w:lvlJc w:val="left"/>
      <w:pPr>
        <w:ind w:left="2170" w:hanging="360"/>
      </w:pPr>
      <w:rPr>
        <w:rFonts w:ascii="Courier New" w:hAnsi="Courier New" w:cs="Courier New" w:hint="default"/>
      </w:rPr>
    </w:lvl>
    <w:lvl w:ilvl="2" w:tplc="40090005" w:tentative="1">
      <w:start w:val="1"/>
      <w:numFmt w:val="bullet"/>
      <w:lvlText w:val=""/>
      <w:lvlJc w:val="left"/>
      <w:pPr>
        <w:ind w:left="2890" w:hanging="360"/>
      </w:pPr>
      <w:rPr>
        <w:rFonts w:ascii="Wingdings" w:hAnsi="Wingdings" w:hint="default"/>
      </w:rPr>
    </w:lvl>
    <w:lvl w:ilvl="3" w:tplc="40090001" w:tentative="1">
      <w:start w:val="1"/>
      <w:numFmt w:val="bullet"/>
      <w:lvlText w:val=""/>
      <w:lvlJc w:val="left"/>
      <w:pPr>
        <w:ind w:left="3610" w:hanging="360"/>
      </w:pPr>
      <w:rPr>
        <w:rFonts w:ascii="Symbol" w:hAnsi="Symbol" w:hint="default"/>
      </w:rPr>
    </w:lvl>
    <w:lvl w:ilvl="4" w:tplc="40090003" w:tentative="1">
      <w:start w:val="1"/>
      <w:numFmt w:val="bullet"/>
      <w:lvlText w:val="o"/>
      <w:lvlJc w:val="left"/>
      <w:pPr>
        <w:ind w:left="4330" w:hanging="360"/>
      </w:pPr>
      <w:rPr>
        <w:rFonts w:ascii="Courier New" w:hAnsi="Courier New" w:cs="Courier New" w:hint="default"/>
      </w:rPr>
    </w:lvl>
    <w:lvl w:ilvl="5" w:tplc="40090005" w:tentative="1">
      <w:start w:val="1"/>
      <w:numFmt w:val="bullet"/>
      <w:lvlText w:val=""/>
      <w:lvlJc w:val="left"/>
      <w:pPr>
        <w:ind w:left="5050" w:hanging="360"/>
      </w:pPr>
      <w:rPr>
        <w:rFonts w:ascii="Wingdings" w:hAnsi="Wingdings" w:hint="default"/>
      </w:rPr>
    </w:lvl>
    <w:lvl w:ilvl="6" w:tplc="40090001" w:tentative="1">
      <w:start w:val="1"/>
      <w:numFmt w:val="bullet"/>
      <w:lvlText w:val=""/>
      <w:lvlJc w:val="left"/>
      <w:pPr>
        <w:ind w:left="5770" w:hanging="360"/>
      </w:pPr>
      <w:rPr>
        <w:rFonts w:ascii="Symbol" w:hAnsi="Symbol" w:hint="default"/>
      </w:rPr>
    </w:lvl>
    <w:lvl w:ilvl="7" w:tplc="40090003" w:tentative="1">
      <w:start w:val="1"/>
      <w:numFmt w:val="bullet"/>
      <w:lvlText w:val="o"/>
      <w:lvlJc w:val="left"/>
      <w:pPr>
        <w:ind w:left="6490" w:hanging="360"/>
      </w:pPr>
      <w:rPr>
        <w:rFonts w:ascii="Courier New" w:hAnsi="Courier New" w:cs="Courier New" w:hint="default"/>
      </w:rPr>
    </w:lvl>
    <w:lvl w:ilvl="8" w:tplc="40090005" w:tentative="1">
      <w:start w:val="1"/>
      <w:numFmt w:val="bullet"/>
      <w:lvlText w:val=""/>
      <w:lvlJc w:val="left"/>
      <w:pPr>
        <w:ind w:left="7210" w:hanging="360"/>
      </w:pPr>
      <w:rPr>
        <w:rFonts w:ascii="Wingdings" w:hAnsi="Wingdings" w:hint="default"/>
      </w:rPr>
    </w:lvl>
  </w:abstractNum>
  <w:abstractNum w:abstractNumId="38" w15:restartNumberingAfterBreak="0">
    <w:nsid w:val="7FB061BE"/>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E55519"/>
    <w:multiLevelType w:val="multilevel"/>
    <w:tmpl w:val="B680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958989">
    <w:abstractNumId w:val="12"/>
  </w:num>
  <w:num w:numId="2" w16cid:durableId="401568070">
    <w:abstractNumId w:val="2"/>
  </w:num>
  <w:num w:numId="3" w16cid:durableId="540752194">
    <w:abstractNumId w:val="16"/>
  </w:num>
  <w:num w:numId="4" w16cid:durableId="1078819592">
    <w:abstractNumId w:val="27"/>
  </w:num>
  <w:num w:numId="5" w16cid:durableId="2144731379">
    <w:abstractNumId w:val="15"/>
  </w:num>
  <w:num w:numId="6" w16cid:durableId="1992756793">
    <w:abstractNumId w:val="31"/>
  </w:num>
  <w:num w:numId="7" w16cid:durableId="1656493177">
    <w:abstractNumId w:val="22"/>
  </w:num>
  <w:num w:numId="8" w16cid:durableId="1574123532">
    <w:abstractNumId w:val="29"/>
  </w:num>
  <w:num w:numId="9" w16cid:durableId="1714961970">
    <w:abstractNumId w:val="28"/>
  </w:num>
  <w:num w:numId="10" w16cid:durableId="538014492">
    <w:abstractNumId w:val="21"/>
  </w:num>
  <w:num w:numId="11" w16cid:durableId="1943143129">
    <w:abstractNumId w:val="25"/>
  </w:num>
  <w:num w:numId="12" w16cid:durableId="63836970">
    <w:abstractNumId w:val="18"/>
  </w:num>
  <w:num w:numId="13" w16cid:durableId="1372684105">
    <w:abstractNumId w:val="24"/>
  </w:num>
  <w:num w:numId="14" w16cid:durableId="1339577923">
    <w:abstractNumId w:val="6"/>
  </w:num>
  <w:num w:numId="15" w16cid:durableId="1064450987">
    <w:abstractNumId w:val="30"/>
  </w:num>
  <w:num w:numId="16" w16cid:durableId="1260408446">
    <w:abstractNumId w:val="39"/>
  </w:num>
  <w:num w:numId="17" w16cid:durableId="162405211">
    <w:abstractNumId w:val="23"/>
  </w:num>
  <w:num w:numId="18" w16cid:durableId="2050491347">
    <w:abstractNumId w:val="8"/>
  </w:num>
  <w:num w:numId="19" w16cid:durableId="218174934">
    <w:abstractNumId w:val="5"/>
  </w:num>
  <w:num w:numId="20" w16cid:durableId="932326850">
    <w:abstractNumId w:val="26"/>
  </w:num>
  <w:num w:numId="21" w16cid:durableId="600916370">
    <w:abstractNumId w:val="9"/>
  </w:num>
  <w:num w:numId="22" w16cid:durableId="797453834">
    <w:abstractNumId w:val="7"/>
  </w:num>
  <w:num w:numId="23" w16cid:durableId="1951863112">
    <w:abstractNumId w:val="11"/>
  </w:num>
  <w:num w:numId="24" w16cid:durableId="269121178">
    <w:abstractNumId w:val="14"/>
  </w:num>
  <w:num w:numId="25" w16cid:durableId="1820219954">
    <w:abstractNumId w:val="3"/>
  </w:num>
  <w:num w:numId="26" w16cid:durableId="1705786585">
    <w:abstractNumId w:val="37"/>
  </w:num>
  <w:num w:numId="27" w16cid:durableId="571544121">
    <w:abstractNumId w:val="17"/>
  </w:num>
  <w:num w:numId="28" w16cid:durableId="1619948394">
    <w:abstractNumId w:val="34"/>
  </w:num>
  <w:num w:numId="29" w16cid:durableId="139621164">
    <w:abstractNumId w:val="1"/>
  </w:num>
  <w:num w:numId="30" w16cid:durableId="87118441">
    <w:abstractNumId w:val="38"/>
  </w:num>
  <w:num w:numId="31" w16cid:durableId="2112847156">
    <w:abstractNumId w:val="13"/>
  </w:num>
  <w:num w:numId="32" w16cid:durableId="1025210236">
    <w:abstractNumId w:val="0"/>
  </w:num>
  <w:num w:numId="33" w16cid:durableId="868228173">
    <w:abstractNumId w:val="4"/>
  </w:num>
  <w:num w:numId="34" w16cid:durableId="106120486">
    <w:abstractNumId w:val="33"/>
  </w:num>
  <w:num w:numId="35" w16cid:durableId="755706319">
    <w:abstractNumId w:val="35"/>
  </w:num>
  <w:num w:numId="36" w16cid:durableId="2083914496">
    <w:abstractNumId w:val="10"/>
  </w:num>
  <w:num w:numId="37" w16cid:durableId="538133419">
    <w:abstractNumId w:val="19"/>
  </w:num>
  <w:num w:numId="38" w16cid:durableId="1777630916">
    <w:abstractNumId w:val="32"/>
  </w:num>
  <w:num w:numId="39" w16cid:durableId="1304698667">
    <w:abstractNumId w:val="20"/>
  </w:num>
  <w:num w:numId="40" w16cid:durableId="19949176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B34"/>
    <w:rsid w:val="001255DF"/>
    <w:rsid w:val="001C053F"/>
    <w:rsid w:val="001D09AC"/>
    <w:rsid w:val="002B3972"/>
    <w:rsid w:val="005478F5"/>
    <w:rsid w:val="00634A5F"/>
    <w:rsid w:val="00663B34"/>
    <w:rsid w:val="00712885"/>
    <w:rsid w:val="007A31B0"/>
    <w:rsid w:val="007D4A2E"/>
    <w:rsid w:val="007F563D"/>
    <w:rsid w:val="0087419E"/>
    <w:rsid w:val="00942A01"/>
    <w:rsid w:val="00AF4996"/>
    <w:rsid w:val="00BF6EF7"/>
    <w:rsid w:val="00C63D54"/>
    <w:rsid w:val="00C745BD"/>
    <w:rsid w:val="00CA7A71"/>
    <w:rsid w:val="00CC2E28"/>
    <w:rsid w:val="00DE25B9"/>
    <w:rsid w:val="00E03440"/>
    <w:rsid w:val="00EC7C90"/>
    <w:rsid w:val="00ED0DD5"/>
    <w:rsid w:val="00FE25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25B1"/>
  <w15:chartTrackingRefBased/>
  <w15:docId w15:val="{B4DCA25D-3750-4160-A13F-DA4C44FC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3"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63B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663B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663B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B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B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B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B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B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B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3B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663B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663B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B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B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B34"/>
    <w:rPr>
      <w:rFonts w:eastAsiaTheme="majorEastAsia" w:cstheme="majorBidi"/>
      <w:color w:val="272727" w:themeColor="text1" w:themeTint="D8"/>
    </w:rPr>
  </w:style>
  <w:style w:type="paragraph" w:styleId="Title">
    <w:name w:val="Title"/>
    <w:basedOn w:val="Normal"/>
    <w:next w:val="Normal"/>
    <w:link w:val="TitleChar"/>
    <w:uiPriority w:val="10"/>
    <w:qFormat/>
    <w:rsid w:val="00663B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B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B34"/>
    <w:pPr>
      <w:spacing w:before="160"/>
      <w:jc w:val="center"/>
    </w:pPr>
    <w:rPr>
      <w:i/>
      <w:iCs/>
      <w:color w:val="404040" w:themeColor="text1" w:themeTint="BF"/>
    </w:rPr>
  </w:style>
  <w:style w:type="character" w:customStyle="1" w:styleId="QuoteChar">
    <w:name w:val="Quote Char"/>
    <w:basedOn w:val="DefaultParagraphFont"/>
    <w:link w:val="Quote"/>
    <w:uiPriority w:val="29"/>
    <w:rsid w:val="00663B34"/>
    <w:rPr>
      <w:i/>
      <w:iCs/>
      <w:color w:val="404040" w:themeColor="text1" w:themeTint="BF"/>
    </w:rPr>
  </w:style>
  <w:style w:type="paragraph" w:styleId="ListParagraph">
    <w:name w:val="List Paragraph"/>
    <w:basedOn w:val="Normal"/>
    <w:uiPriority w:val="1"/>
    <w:qFormat/>
    <w:rsid w:val="00663B34"/>
    <w:pPr>
      <w:ind w:left="720"/>
      <w:contextualSpacing/>
    </w:pPr>
  </w:style>
  <w:style w:type="character" w:styleId="IntenseEmphasis">
    <w:name w:val="Intense Emphasis"/>
    <w:basedOn w:val="DefaultParagraphFont"/>
    <w:uiPriority w:val="21"/>
    <w:qFormat/>
    <w:rsid w:val="00663B34"/>
    <w:rPr>
      <w:i/>
      <w:iCs/>
      <w:color w:val="0F4761" w:themeColor="accent1" w:themeShade="BF"/>
    </w:rPr>
  </w:style>
  <w:style w:type="paragraph" w:styleId="IntenseQuote">
    <w:name w:val="Intense Quote"/>
    <w:basedOn w:val="Normal"/>
    <w:next w:val="Normal"/>
    <w:link w:val="IntenseQuoteChar"/>
    <w:uiPriority w:val="30"/>
    <w:qFormat/>
    <w:rsid w:val="00663B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B34"/>
    <w:rPr>
      <w:i/>
      <w:iCs/>
      <w:color w:val="0F4761" w:themeColor="accent1" w:themeShade="BF"/>
    </w:rPr>
  </w:style>
  <w:style w:type="character" w:styleId="IntenseReference">
    <w:name w:val="Intense Reference"/>
    <w:basedOn w:val="DefaultParagraphFont"/>
    <w:uiPriority w:val="32"/>
    <w:qFormat/>
    <w:rsid w:val="00663B34"/>
    <w:rPr>
      <w:b/>
      <w:bCs/>
      <w:smallCaps/>
      <w:color w:val="0F4761" w:themeColor="accent1" w:themeShade="BF"/>
      <w:spacing w:val="5"/>
    </w:rPr>
  </w:style>
  <w:style w:type="paragraph" w:styleId="Footer">
    <w:name w:val="footer"/>
    <w:basedOn w:val="Normal"/>
    <w:link w:val="FooterChar"/>
    <w:uiPriority w:val="13"/>
    <w:semiHidden/>
    <w:rsid w:val="00C63D54"/>
    <w:pPr>
      <w:spacing w:after="0" w:line="160" w:lineRule="atLeast"/>
    </w:pPr>
    <w:rPr>
      <w:rFonts w:ascii="72 Brand" w:hAnsi="72 Brand"/>
      <w:kern w:val="0"/>
      <w:sz w:val="12"/>
      <w:szCs w:val="22"/>
      <w:lang w:val="da-DK"/>
      <w14:ligatures w14:val="none"/>
    </w:rPr>
  </w:style>
  <w:style w:type="character" w:customStyle="1" w:styleId="FooterChar">
    <w:name w:val="Footer Char"/>
    <w:basedOn w:val="DefaultParagraphFont"/>
    <w:link w:val="Footer"/>
    <w:uiPriority w:val="13"/>
    <w:semiHidden/>
    <w:rsid w:val="00C63D54"/>
    <w:rPr>
      <w:rFonts w:ascii="72 Brand" w:hAnsi="72 Brand"/>
      <w:kern w:val="0"/>
      <w:sz w:val="12"/>
      <w:szCs w:val="22"/>
      <w:lang w:val="da-DK"/>
      <w14:ligatures w14:val="none"/>
    </w:rPr>
  </w:style>
  <w:style w:type="character" w:styleId="Hyperlink">
    <w:name w:val="Hyperlink"/>
    <w:basedOn w:val="DefaultParagraphFont"/>
    <w:uiPriority w:val="99"/>
    <w:rsid w:val="00C63D54"/>
    <w:rPr>
      <w:color w:val="467886" w:themeColor="hyperlink"/>
      <w:u w:val="single"/>
    </w:rPr>
  </w:style>
  <w:style w:type="paragraph" w:styleId="TOC1">
    <w:name w:val="toc 1"/>
    <w:basedOn w:val="Normal"/>
    <w:next w:val="Normal"/>
    <w:link w:val="TOC1Char"/>
    <w:uiPriority w:val="39"/>
    <w:rsid w:val="00C63D54"/>
    <w:pPr>
      <w:tabs>
        <w:tab w:val="right" w:leader="dot" w:pos="9957"/>
      </w:tabs>
      <w:spacing w:before="160" w:after="40" w:line="312" w:lineRule="auto"/>
      <w:ind w:left="397" w:right="567" w:hanging="397"/>
      <w:contextualSpacing/>
    </w:pPr>
    <w:rPr>
      <w:rFonts w:asciiTheme="majorHAnsi" w:eastAsiaTheme="majorEastAsia" w:hAnsiTheme="majorHAnsi" w:cs="Arial"/>
      <w:color w:val="0F4761" w:themeColor="accent1" w:themeShade="BF"/>
      <w:kern w:val="0"/>
      <w:sz w:val="40"/>
      <w:szCs w:val="32"/>
      <w:lang w:val="da-DK"/>
      <w14:ligatures w14:val="none"/>
    </w:rPr>
  </w:style>
  <w:style w:type="paragraph" w:styleId="TOC2">
    <w:name w:val="toc 2"/>
    <w:basedOn w:val="Normal"/>
    <w:next w:val="Normal"/>
    <w:link w:val="TOC2Char"/>
    <w:uiPriority w:val="39"/>
    <w:rsid w:val="00C63D54"/>
    <w:pPr>
      <w:tabs>
        <w:tab w:val="right" w:leader="dot" w:pos="9957"/>
      </w:tabs>
      <w:spacing w:after="40" w:line="312" w:lineRule="auto"/>
      <w:ind w:left="652" w:right="567" w:hanging="652"/>
      <w:contextualSpacing/>
    </w:pPr>
    <w:rPr>
      <w:rFonts w:ascii="72 Brand Medium" w:eastAsiaTheme="majorEastAsia" w:hAnsi="72 Brand Medium" w:cs="Arial"/>
      <w:color w:val="0F4761" w:themeColor="accent1" w:themeShade="BF"/>
      <w:kern w:val="0"/>
      <w:sz w:val="32"/>
      <w:szCs w:val="26"/>
      <w:lang w:val="da-DK"/>
      <w14:ligatures w14:val="none"/>
    </w:rPr>
  </w:style>
  <w:style w:type="paragraph" w:styleId="TOC3">
    <w:name w:val="toc 3"/>
    <w:basedOn w:val="Normal"/>
    <w:next w:val="Normal"/>
    <w:link w:val="TOC3Char"/>
    <w:uiPriority w:val="39"/>
    <w:rsid w:val="00C63D54"/>
    <w:pPr>
      <w:tabs>
        <w:tab w:val="right" w:leader="dot" w:pos="9957"/>
      </w:tabs>
      <w:spacing w:after="40" w:line="312" w:lineRule="auto"/>
      <w:ind w:left="851" w:right="567" w:hanging="851"/>
      <w:contextualSpacing/>
    </w:pPr>
    <w:rPr>
      <w:rFonts w:ascii="72 Brand" w:hAnsi="72 Brand"/>
      <w:kern w:val="0"/>
      <w:sz w:val="22"/>
      <w:szCs w:val="22"/>
      <w:lang w:val="da-DK"/>
      <w14:ligatures w14:val="none"/>
    </w:rPr>
  </w:style>
  <w:style w:type="paragraph" w:styleId="TOCHeading">
    <w:name w:val="TOC Heading"/>
    <w:basedOn w:val="Heading1"/>
    <w:next w:val="Normal"/>
    <w:uiPriority w:val="39"/>
    <w:qFormat/>
    <w:rsid w:val="00C63D54"/>
    <w:pPr>
      <w:suppressAutoHyphens/>
      <w:spacing w:before="0" w:after="120" w:line="312" w:lineRule="auto"/>
      <w:outlineLvl w:val="9"/>
    </w:pPr>
    <w:rPr>
      <w:rFonts w:ascii="72 Brand Medium" w:hAnsi="72 Brand Medium" w:cs="Arial"/>
      <w:color w:val="auto"/>
      <w:kern w:val="0"/>
      <w:sz w:val="32"/>
      <w:szCs w:val="32"/>
      <w:lang w:val="da-DK"/>
      <w14:ligatures w14:val="none"/>
    </w:rPr>
  </w:style>
  <w:style w:type="table" w:customStyle="1" w:styleId="Blank">
    <w:name w:val="Blank"/>
    <w:basedOn w:val="TableNormal"/>
    <w:uiPriority w:val="99"/>
    <w:rsid w:val="00C63D54"/>
    <w:pPr>
      <w:spacing w:after="0" w:line="312" w:lineRule="auto"/>
    </w:pPr>
    <w:rPr>
      <w:rFonts w:ascii="72 Brand" w:hAnsi="72 Brand"/>
      <w:kern w:val="0"/>
      <w:sz w:val="22"/>
      <w:szCs w:val="22"/>
      <w:lang w:val="da-DK"/>
      <w14:ligatures w14:val="none"/>
    </w:rPr>
    <w:tblPr>
      <w:tblCellMar>
        <w:left w:w="0" w:type="dxa"/>
        <w:right w:w="0" w:type="dxa"/>
      </w:tblCellMar>
    </w:tblPr>
  </w:style>
  <w:style w:type="paragraph" w:customStyle="1" w:styleId="Cover-Text">
    <w:name w:val="Cover - Text"/>
    <w:basedOn w:val="Normal"/>
    <w:uiPriority w:val="11"/>
    <w:rsid w:val="00C63D54"/>
    <w:pPr>
      <w:spacing w:after="0" w:line="312" w:lineRule="auto"/>
    </w:pPr>
    <w:rPr>
      <w:rFonts w:ascii="72 Brand" w:hAnsi="72 Brand"/>
      <w:kern w:val="0"/>
      <w:sz w:val="22"/>
      <w:szCs w:val="22"/>
      <w:lang w:val="da-DK"/>
      <w14:ligatures w14:val="none"/>
    </w:rPr>
  </w:style>
  <w:style w:type="paragraph" w:customStyle="1" w:styleId="ConfidentialStatus">
    <w:name w:val="ConfidentialStatus"/>
    <w:basedOn w:val="Normal"/>
    <w:qFormat/>
    <w:rsid w:val="00C63D54"/>
    <w:pPr>
      <w:spacing w:before="240" w:after="0" w:line="312" w:lineRule="auto"/>
    </w:pPr>
    <w:rPr>
      <w:rFonts w:ascii="72 Brand" w:hAnsi="72 Brand"/>
      <w:caps/>
      <w:noProof/>
      <w:kern w:val="0"/>
      <w:szCs w:val="22"/>
      <w:lang w:val="da-DK"/>
      <w14:ligatures w14:val="none"/>
    </w:rPr>
  </w:style>
  <w:style w:type="table" w:customStyle="1" w:styleId="SAPTable">
    <w:name w:val="SAP Table"/>
    <w:basedOn w:val="TableNormal"/>
    <w:uiPriority w:val="99"/>
    <w:rsid w:val="00C63D54"/>
    <w:pPr>
      <w:spacing w:after="0" w:line="240" w:lineRule="auto"/>
    </w:pPr>
    <w:rPr>
      <w:rFonts w:ascii="Arial" w:hAnsi="Arial"/>
      <w:kern w:val="0"/>
      <w:sz w:val="22"/>
      <w:szCs w:val="22"/>
      <w:lang w:val="da-DK"/>
      <w14:ligatures w14:val="none"/>
    </w:rPr>
    <w:tblPr>
      <w:tblStyleRowBandSize w:val="1"/>
      <w:tblStyleColBandSize w:val="1"/>
      <w:tblBorders>
        <w:insideH w:val="single" w:sz="4" w:space="0" w:color="0E2841" w:themeColor="text2"/>
        <w:insideV w:val="single" w:sz="4" w:space="0" w:color="0E2841" w:themeColor="text2"/>
      </w:tblBorders>
      <w:tblCellMar>
        <w:top w:w="57" w:type="dxa"/>
        <w:left w:w="113" w:type="dxa"/>
        <w:bottom w:w="57" w:type="dxa"/>
        <w:right w:w="113" w:type="dxa"/>
      </w:tblCellMar>
    </w:tblPr>
    <w:tblStylePr w:type="firstRow">
      <w:rPr>
        <w:color w:val="auto"/>
      </w:rPr>
      <w:tblPr/>
      <w:tcPr>
        <w:tcBorders>
          <w:bottom w:val="single" w:sz="12" w:space="0" w:color="auto"/>
        </w:tcBorders>
      </w:tcPr>
    </w:tblStylePr>
    <w:tblStylePr w:type="lastRow">
      <w:rPr>
        <w:i w:val="0"/>
      </w:rPr>
      <w:tblPr/>
      <w:tcPr>
        <w:tcBorders>
          <w:top w:val="single" w:sz="12" w:space="0" w:color="auto"/>
        </w:tcBorders>
      </w:tcPr>
    </w:tblStylePr>
    <w:tblStylePr w:type="firstCol">
      <w:pPr>
        <w:jc w:val="left"/>
      </w:pPr>
      <w:rPr>
        <w:b w:val="0"/>
        <w:i w:val="0"/>
      </w:rPr>
      <w:tblPr/>
      <w:tcPr>
        <w:tcBorders>
          <w:right w:val="double" w:sz="6" w:space="0" w:color="auto"/>
        </w:tcBorders>
      </w:tcPr>
    </w:tblStylePr>
    <w:tblStylePr w:type="lastCol">
      <w:rPr>
        <w:b w:val="0"/>
        <w:i w:val="0"/>
      </w:rPr>
      <w:tblPr/>
      <w:tcPr>
        <w:tcBorders>
          <w:left w:val="double" w:sz="6" w:space="0" w:color="auto"/>
        </w:tcBorders>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styleId="TableGrid">
    <w:name w:val="Table Grid"/>
    <w:basedOn w:val="TableNormal"/>
    <w:uiPriority w:val="99"/>
    <w:rsid w:val="00C63D54"/>
    <w:pPr>
      <w:spacing w:after="0" w:line="240" w:lineRule="auto"/>
    </w:pPr>
    <w:rPr>
      <w:rFonts w:ascii="72 Brand" w:hAnsi="72 Brand"/>
      <w:kern w:val="0"/>
      <w:sz w:val="22"/>
      <w:szCs w:val="22"/>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1Char">
    <w:name w:val="TOC 1 Char"/>
    <w:basedOn w:val="Heading1Char"/>
    <w:link w:val="TOC1"/>
    <w:uiPriority w:val="39"/>
    <w:rsid w:val="00C63D54"/>
    <w:rPr>
      <w:rFonts w:asciiTheme="majorHAnsi" w:eastAsiaTheme="majorEastAsia" w:hAnsiTheme="majorHAnsi" w:cs="Arial"/>
      <w:color w:val="0F4761" w:themeColor="accent1" w:themeShade="BF"/>
      <w:kern w:val="0"/>
      <w:sz w:val="40"/>
      <w:szCs w:val="32"/>
      <w:lang w:val="da-DK"/>
      <w14:ligatures w14:val="none"/>
    </w:rPr>
  </w:style>
  <w:style w:type="character" w:customStyle="1" w:styleId="TOC2Char">
    <w:name w:val="TOC 2 Char"/>
    <w:basedOn w:val="Heading2Char"/>
    <w:link w:val="TOC2"/>
    <w:uiPriority w:val="39"/>
    <w:rsid w:val="00C63D54"/>
    <w:rPr>
      <w:rFonts w:ascii="72 Brand Medium" w:eastAsiaTheme="majorEastAsia" w:hAnsi="72 Brand Medium" w:cs="Arial"/>
      <w:color w:val="0F4761" w:themeColor="accent1" w:themeShade="BF"/>
      <w:kern w:val="0"/>
      <w:sz w:val="32"/>
      <w:szCs w:val="26"/>
      <w:lang w:val="da-DK"/>
      <w14:ligatures w14:val="none"/>
    </w:rPr>
  </w:style>
  <w:style w:type="character" w:customStyle="1" w:styleId="TOC3Char">
    <w:name w:val="TOC 3 Char"/>
    <w:basedOn w:val="DefaultParagraphFont"/>
    <w:link w:val="TOC3"/>
    <w:uiPriority w:val="39"/>
    <w:rsid w:val="00C63D54"/>
    <w:rPr>
      <w:rFonts w:ascii="72 Brand" w:hAnsi="72 Brand"/>
      <w:kern w:val="0"/>
      <w:sz w:val="22"/>
      <w:szCs w:val="22"/>
      <w:lang w:val="da-DK"/>
      <w14:ligatures w14:val="none"/>
    </w:rPr>
  </w:style>
  <w:style w:type="paragraph" w:customStyle="1" w:styleId="BPParagraph">
    <w:name w:val="BP Paragraph"/>
    <w:basedOn w:val="BodyText"/>
    <w:link w:val="BPParagraphChar"/>
    <w:uiPriority w:val="1"/>
    <w:qFormat/>
    <w:rsid w:val="00C63D54"/>
    <w:pPr>
      <w:widowControl w:val="0"/>
      <w:tabs>
        <w:tab w:val="left" w:pos="7088"/>
      </w:tabs>
      <w:autoSpaceDE w:val="0"/>
      <w:autoSpaceDN w:val="0"/>
      <w:spacing w:before="120" w:after="0" w:line="240" w:lineRule="auto"/>
      <w:jc w:val="both"/>
    </w:pPr>
    <w:rPr>
      <w:rFonts w:ascii="BentonSans Light" w:eastAsia="BentonSans-Book" w:hAnsi="BentonSans Light" w:cs="BentonSans-Book"/>
      <w:spacing w:val="6"/>
      <w:kern w:val="0"/>
      <w:sz w:val="20"/>
      <w:szCs w:val="23"/>
      <w:lang w:val="en-CA"/>
      <w14:ligatures w14:val="none"/>
    </w:rPr>
  </w:style>
  <w:style w:type="character" w:customStyle="1" w:styleId="BPParagraphChar">
    <w:name w:val="BP Paragraph Char"/>
    <w:basedOn w:val="BodyTextChar"/>
    <w:link w:val="BPParagraph"/>
    <w:uiPriority w:val="1"/>
    <w:qFormat/>
    <w:rsid w:val="00C63D54"/>
    <w:rPr>
      <w:rFonts w:ascii="BentonSans Light" w:eastAsia="BentonSans-Book" w:hAnsi="BentonSans Light" w:cs="BentonSans-Book"/>
      <w:spacing w:val="6"/>
      <w:kern w:val="0"/>
      <w:sz w:val="20"/>
      <w:szCs w:val="23"/>
      <w:lang w:val="en-CA"/>
      <w14:ligatures w14:val="none"/>
    </w:rPr>
  </w:style>
  <w:style w:type="paragraph" w:customStyle="1" w:styleId="Bullet1">
    <w:name w:val="Bullet 1"/>
    <w:basedOn w:val="ListBullet"/>
    <w:qFormat/>
    <w:rsid w:val="00C63D54"/>
    <w:pPr>
      <w:numPr>
        <w:numId w:val="12"/>
      </w:numPr>
      <w:spacing w:before="60" w:after="60" w:line="240" w:lineRule="auto"/>
      <w:ind w:left="0" w:firstLine="0"/>
      <w:contextualSpacing w:val="0"/>
    </w:pPr>
    <w:rPr>
      <w:rFonts w:ascii="Arial" w:hAnsi="Arial"/>
      <w:kern w:val="0"/>
      <w:sz w:val="20"/>
      <w:szCs w:val="22"/>
      <w:lang w:val="en-US"/>
      <w14:ligatures w14:val="none"/>
    </w:rPr>
  </w:style>
  <w:style w:type="paragraph" w:customStyle="1" w:styleId="Bullet2">
    <w:name w:val="Bullet 2"/>
    <w:basedOn w:val="ListBullet2"/>
    <w:qFormat/>
    <w:rsid w:val="00C63D54"/>
    <w:pPr>
      <w:numPr>
        <w:ilvl w:val="1"/>
        <w:numId w:val="12"/>
      </w:numPr>
      <w:spacing w:before="60" w:after="60" w:line="240" w:lineRule="auto"/>
      <w:ind w:left="0" w:firstLine="0"/>
      <w:contextualSpacing w:val="0"/>
    </w:pPr>
    <w:rPr>
      <w:rFonts w:ascii="Arial" w:hAnsi="Arial"/>
      <w:kern w:val="0"/>
      <w:sz w:val="20"/>
      <w:szCs w:val="22"/>
      <w:lang w:val="en-US"/>
      <w14:ligatures w14:val="none"/>
    </w:rPr>
  </w:style>
  <w:style w:type="paragraph" w:customStyle="1" w:styleId="Bullet3">
    <w:name w:val="Bullet 3"/>
    <w:basedOn w:val="ListBullet3"/>
    <w:qFormat/>
    <w:rsid w:val="00C63D54"/>
    <w:pPr>
      <w:numPr>
        <w:ilvl w:val="2"/>
        <w:numId w:val="12"/>
      </w:numPr>
      <w:spacing w:before="60" w:after="60" w:line="240" w:lineRule="auto"/>
      <w:ind w:left="0" w:firstLine="0"/>
      <w:contextualSpacing w:val="0"/>
    </w:pPr>
    <w:rPr>
      <w:rFonts w:ascii="Arial" w:hAnsi="Arial"/>
      <w:kern w:val="0"/>
      <w:sz w:val="20"/>
      <w:szCs w:val="22"/>
      <w:lang w:val="en-US"/>
      <w14:ligatures w14:val="none"/>
    </w:rPr>
  </w:style>
  <w:style w:type="paragraph" w:customStyle="1" w:styleId="Tablesubheading">
    <w:name w:val="Table subheading"/>
    <w:basedOn w:val="Tabletext"/>
    <w:next w:val="Normal"/>
    <w:qFormat/>
    <w:rsid w:val="00C63D54"/>
    <w:rPr>
      <w:sz w:val="22"/>
    </w:rPr>
  </w:style>
  <w:style w:type="paragraph" w:customStyle="1" w:styleId="Tabletext">
    <w:name w:val="Table text"/>
    <w:qFormat/>
    <w:rsid w:val="00C63D54"/>
    <w:pPr>
      <w:spacing w:after="0" w:line="240" w:lineRule="auto"/>
    </w:pPr>
    <w:rPr>
      <w:rFonts w:ascii="Arial" w:hAnsi="Arial"/>
      <w:kern w:val="0"/>
      <w:sz w:val="20"/>
      <w:szCs w:val="22"/>
      <w:lang w:val="en-US"/>
      <w14:ligatures w14:val="none"/>
    </w:rPr>
  </w:style>
  <w:style w:type="paragraph" w:customStyle="1" w:styleId="TableBullet">
    <w:name w:val="Table Bullet"/>
    <w:basedOn w:val="Bullet1"/>
    <w:qFormat/>
    <w:rsid w:val="00C63D54"/>
    <w:pPr>
      <w:spacing w:before="20"/>
      <w:ind w:left="227" w:hanging="170"/>
    </w:pPr>
  </w:style>
  <w:style w:type="paragraph" w:styleId="BodyText">
    <w:name w:val="Body Text"/>
    <w:basedOn w:val="Normal"/>
    <w:link w:val="BodyTextChar"/>
    <w:uiPriority w:val="99"/>
    <w:semiHidden/>
    <w:unhideWhenUsed/>
    <w:rsid w:val="00C63D54"/>
    <w:pPr>
      <w:spacing w:after="120"/>
    </w:pPr>
  </w:style>
  <w:style w:type="character" w:customStyle="1" w:styleId="BodyTextChar">
    <w:name w:val="Body Text Char"/>
    <w:basedOn w:val="DefaultParagraphFont"/>
    <w:link w:val="BodyText"/>
    <w:uiPriority w:val="99"/>
    <w:semiHidden/>
    <w:rsid w:val="00C63D54"/>
  </w:style>
  <w:style w:type="paragraph" w:styleId="ListBullet">
    <w:name w:val="List Bullet"/>
    <w:basedOn w:val="Normal"/>
    <w:uiPriority w:val="99"/>
    <w:semiHidden/>
    <w:unhideWhenUsed/>
    <w:rsid w:val="00C63D54"/>
    <w:pPr>
      <w:contextualSpacing/>
    </w:pPr>
  </w:style>
  <w:style w:type="paragraph" w:styleId="ListBullet2">
    <w:name w:val="List Bullet 2"/>
    <w:basedOn w:val="Normal"/>
    <w:uiPriority w:val="99"/>
    <w:semiHidden/>
    <w:unhideWhenUsed/>
    <w:rsid w:val="00C63D54"/>
    <w:pPr>
      <w:contextualSpacing/>
    </w:pPr>
  </w:style>
  <w:style w:type="paragraph" w:styleId="ListBullet3">
    <w:name w:val="List Bullet 3"/>
    <w:basedOn w:val="Normal"/>
    <w:uiPriority w:val="99"/>
    <w:semiHidden/>
    <w:unhideWhenUsed/>
    <w:rsid w:val="00C63D54"/>
    <w:pPr>
      <w:contextualSpacing/>
    </w:pPr>
  </w:style>
  <w:style w:type="character" w:styleId="UnresolvedMention">
    <w:name w:val="Unresolved Mention"/>
    <w:basedOn w:val="DefaultParagraphFont"/>
    <w:uiPriority w:val="99"/>
    <w:semiHidden/>
    <w:unhideWhenUsed/>
    <w:rsid w:val="00C63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help.sap.com/docs/build-process-automation/joule-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9A4B54AF1FAB4EAE163CA5233A8169" ma:contentTypeVersion="7" ma:contentTypeDescription="Create a new document." ma:contentTypeScope="" ma:versionID="ab0e43d938bc77c3a5979388decb7633">
  <xsd:schema xmlns:xsd="http://www.w3.org/2001/XMLSchema" xmlns:xs="http://www.w3.org/2001/XMLSchema" xmlns:p="http://schemas.microsoft.com/office/2006/metadata/properties" xmlns:ns2="e50f149e-abba-4ccf-8667-5411c3d194c7" targetNamespace="http://schemas.microsoft.com/office/2006/metadata/properties" ma:root="true" ma:fieldsID="7f3bf78874d7461dd051075fd368c27d" ns2:_="">
    <xsd:import namespace="e50f149e-abba-4ccf-8667-5411c3d194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f149e-abba-4ccf-8667-5411c3d19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5387F-BE92-4D6E-A09A-E716BA384CDA}">
  <ds:schemaRefs>
    <ds:schemaRef ds:uri="http://schemas.microsoft.com/sharepoint/v3/contenttype/forms"/>
  </ds:schemaRefs>
</ds:datastoreItem>
</file>

<file path=customXml/itemProps2.xml><?xml version="1.0" encoding="utf-8"?>
<ds:datastoreItem xmlns:ds="http://schemas.openxmlformats.org/officeDocument/2006/customXml" ds:itemID="{9127FBBD-1610-412D-92D3-7ADB78901EC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EBA88-B7CC-44BC-B4E8-9DBA1F061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f149e-abba-4ccf-8667-5411c3d19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2f7676c-f455-423c-82f6-dc2d99791af7}" enabled="0" method="" siteId="{42f7676c-f455-423c-82f6-dc2d99791af7}"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1013</Words>
  <Characters>5779</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Sanjana Deshpande</dc:creator>
  <cp:keywords/>
  <dc:description/>
  <cp:lastModifiedBy>Sanjana Deshpande</cp:lastModifiedBy>
  <cp:revision>2</cp:revision>
  <dcterms:created xsi:type="dcterms:W3CDTF">2026-07-15T11:48:00Z</dcterms:created>
  <dcterms:modified xsi:type="dcterms:W3CDTF">2026-07-15T11:48:00Z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0x0101000D9A4B54AF1FAB4EAE163CA5233A8169</vt:lpwstr>
  </property>
</Properties>
</file>