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C7F" w:rsidRDefault="00541C7F" w:rsidP="00541C7F">
      <w:pPr>
        <w:spacing w:after="67"/>
        <w:ind w:left="-850" w:right="11055"/>
      </w:pPr>
      <w:r>
        <w:rPr>
          <w:noProof/>
        </w:rPr>
        <w:drawing>
          <wp:anchor distT="0" distB="0" distL="114300" distR="114300" simplePos="0" relativeHeight="251659264" behindDoc="0" locked="0" layoutInCell="1" allowOverlap="0" wp14:anchorId="6F6FA291" wp14:editId="28BC8957">
            <wp:simplePos x="0" y="0"/>
            <wp:positionH relativeFrom="page">
              <wp:posOffset>0</wp:posOffset>
            </wp:positionH>
            <wp:positionV relativeFrom="page">
              <wp:posOffset>0</wp:posOffset>
            </wp:positionV>
            <wp:extent cx="7558238" cy="1069200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7558238" cy="10692000"/>
                    </a:xfrm>
                    <a:prstGeom prst="rect">
                      <a:avLst/>
                    </a:prstGeom>
                  </pic:spPr>
                </pic:pic>
              </a:graphicData>
            </a:graphic>
          </wp:anchor>
        </w:drawing>
      </w:r>
    </w:p>
    <w:tbl>
      <w:tblPr>
        <w:tblStyle w:val="TableGrid"/>
        <w:tblW w:w="10772" w:type="dxa"/>
        <w:tblInd w:w="-283" w:type="dxa"/>
        <w:tblCellMar>
          <w:bottom w:w="193" w:type="dxa"/>
        </w:tblCellMar>
        <w:tblLook w:val="04A0" w:firstRow="1" w:lastRow="0" w:firstColumn="1" w:lastColumn="0" w:noHBand="0" w:noVBand="1"/>
      </w:tblPr>
      <w:tblGrid>
        <w:gridCol w:w="10772"/>
      </w:tblGrid>
      <w:tr w:rsidR="00541C7F" w:rsidTr="003D6401">
        <w:trPr>
          <w:trHeight w:val="4898"/>
        </w:trPr>
        <w:tc>
          <w:tcPr>
            <w:tcW w:w="10772" w:type="dxa"/>
            <w:tcBorders>
              <w:top w:val="nil"/>
              <w:left w:val="nil"/>
              <w:bottom w:val="nil"/>
              <w:right w:val="nil"/>
            </w:tcBorders>
            <w:shd w:val="clear" w:color="auto" w:fill="EAAA29"/>
            <w:vAlign w:val="bottom"/>
          </w:tcPr>
          <w:p w:rsidR="00541C7F" w:rsidRDefault="00541C7F" w:rsidP="003D6401">
            <w:pPr>
              <w:spacing w:after="200" w:line="259" w:lineRule="auto"/>
            </w:pPr>
            <w:r>
              <w:rPr>
                <w:rFonts w:ascii="Calibri" w:eastAsia="Calibri" w:hAnsi="Calibri" w:cs="Calibri"/>
                <w:noProof/>
                <w:color w:val="000000"/>
              </w:rPr>
              <w:lastRenderedPageBreak/>
              <mc:AlternateContent>
                <mc:Choice Requires="wpg">
                  <w:drawing>
                    <wp:inline distT="0" distB="0" distL="0" distR="0" wp14:anchorId="63EDA166" wp14:editId="2E55BB3E">
                      <wp:extent cx="6840001" cy="144000"/>
                      <wp:effectExtent l="0" t="0" r="0" b="0"/>
                      <wp:docPr id="34828" name="Group 34828"/>
                      <wp:cNvGraphicFramePr/>
                      <a:graphic xmlns:a="http://schemas.openxmlformats.org/drawingml/2006/main">
                        <a:graphicData uri="http://schemas.microsoft.com/office/word/2010/wordprocessingGroup">
                          <wpg:wgp>
                            <wpg:cNvGrpSpPr/>
                            <wpg:grpSpPr>
                              <a:xfrm>
                                <a:off x="0" y="0"/>
                                <a:ext cx="6840001" cy="144000"/>
                                <a:chOff x="0" y="0"/>
                                <a:chExt cx="6840001" cy="144000"/>
                              </a:xfrm>
                            </wpg:grpSpPr>
                            <wps:wsp>
                              <wps:cNvPr id="53623" name="Shape 53623"/>
                              <wps:cNvSpPr/>
                              <wps:spPr>
                                <a:xfrm>
                                  <a:off x="0" y="0"/>
                                  <a:ext cx="6840001" cy="144000"/>
                                </a:xfrm>
                                <a:custGeom>
                                  <a:avLst/>
                                  <a:gdLst/>
                                  <a:ahLst/>
                                  <a:cxnLst/>
                                  <a:rect l="0" t="0" r="0" b="0"/>
                                  <a:pathLst>
                                    <a:path w="6840001" h="144000">
                                      <a:moveTo>
                                        <a:pt x="0" y="0"/>
                                      </a:moveTo>
                                      <a:lnTo>
                                        <a:pt x="6840001" y="0"/>
                                      </a:lnTo>
                                      <a:lnTo>
                                        <a:pt x="6840001" y="144000"/>
                                      </a:lnTo>
                                      <a:lnTo>
                                        <a:pt x="0" y="144000"/>
                                      </a:lnTo>
                                      <a:lnTo>
                                        <a:pt x="0" y="0"/>
                                      </a:lnTo>
                                    </a:path>
                                  </a:pathLst>
                                </a:custGeom>
                                <a:ln w="0" cap="flat">
                                  <a:miter lim="127000"/>
                                </a:ln>
                              </wps:spPr>
                              <wps:style>
                                <a:lnRef idx="0">
                                  <a:srgbClr val="000000">
                                    <a:alpha val="0"/>
                                  </a:srgbClr>
                                </a:lnRef>
                                <a:fillRef idx="1">
                                  <a:srgbClr val="222222"/>
                                </a:fillRef>
                                <a:effectRef idx="0">
                                  <a:scrgbClr r="0" g="0" b="0"/>
                                </a:effectRef>
                                <a:fontRef idx="none"/>
                              </wps:style>
                              <wps:bodyPr/>
                            </wps:wsp>
                          </wpg:wgp>
                        </a:graphicData>
                      </a:graphic>
                    </wp:inline>
                  </w:drawing>
                </mc:Choice>
                <mc:Fallback>
                  <w:pict>
                    <v:group w14:anchorId="3D3BB11E" id="Group 34828" o:spid="_x0000_s1026" style="width:538.6pt;height:11.35pt;mso-position-horizontal-relative:char;mso-position-vertical-relative:line" coordsize="684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">
                      <v:shape id="Shape 53623" o:spid="_x0000_s1027" style="position:absolute;width:68400;height:1440;visibility:visible;mso-wrap-style:square;v-text-anchor:top" coordsize="6840001,14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Gm3McA&#10;AADeAAAADwAAAGRycy9kb3ducmV2LnhtbESPwW7CMBBE75X6D9ZW4lYcQCUlxSBUoOVEFegHrOJt&#10;khKvU9uE9O/rSkgcRzPzRjNf9qYRHTlfW1YwGiYgiAuray4VfB63j88gfEDW2FgmBb/kYbm4v5tj&#10;pu2Fc+oOoRQRwj5DBVUIbSalLyoy6Ie2JY7el3UGQ5SulNrhJcJNI8dJMpUGa44LFbb0WlFxOpyN&#10;Annez96d/d7INE3Xb/ufLs9HH0oNHvrVC4hAfbiFr+2dVvA0mY4n8H8nX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hptzHAAAA3gAAAA8AAAAAAAAAAAAAAAAAmAIAAGRy&#10;cy9kb3ducmV2LnhtbFBLBQYAAAAABAAEAPUAAACMAwAAAAA=&#10;" path="m,l6840001,r,144000l,144000,,e" fillcolor="#222" stroked="f" strokeweight="0">
                        <v:stroke miterlimit="83231f" joinstyle="miter"/>
                        <v:path arrowok="t" textboxrect="0,0,6840001,144000"/>
                      </v:shape>
                      <w10:anchorlock/>
                    </v:group>
                  </w:pict>
                </mc:Fallback>
              </mc:AlternateContent>
            </w:r>
          </w:p>
          <w:p w:rsidR="00541C7F" w:rsidRDefault="00541C7F" w:rsidP="003D6401">
            <w:pPr>
              <w:spacing w:after="86" w:line="259" w:lineRule="auto"/>
              <w:ind w:left="170"/>
            </w:pPr>
            <w:r>
              <w:rPr>
                <w:b/>
                <w:sz w:val="24"/>
              </w:rPr>
              <w:t>Integration Handbook</w:t>
            </w:r>
          </w:p>
          <w:p w:rsidR="00541C7F" w:rsidRDefault="00541C7F" w:rsidP="003D6401">
            <w:pPr>
              <w:spacing w:line="259" w:lineRule="auto"/>
              <w:ind w:left="170"/>
            </w:pPr>
            <w:r>
              <w:rPr>
                <w:sz w:val="24"/>
              </w:rPr>
              <w:t>SAP Cloud for Customer</w:t>
            </w:r>
          </w:p>
          <w:p w:rsidR="00541C7F" w:rsidRDefault="00541C7F" w:rsidP="003D6401">
            <w:pPr>
              <w:spacing w:after="2019" w:line="259" w:lineRule="auto"/>
              <w:ind w:left="170"/>
            </w:pPr>
            <w:r>
              <w:rPr>
                <w:sz w:val="24"/>
              </w:rPr>
              <w:t>Document Version: 1511</w:t>
            </w:r>
          </w:p>
          <w:p w:rsidR="00541C7F" w:rsidRDefault="00541C7F" w:rsidP="008140E5">
            <w:pPr>
              <w:spacing w:line="259" w:lineRule="auto"/>
              <w:ind w:left="170" w:right="2513"/>
            </w:pPr>
            <w:r>
              <w:rPr>
                <w:b/>
                <w:color w:val="FFFFFF"/>
                <w:sz w:val="40"/>
              </w:rPr>
              <w:t xml:space="preserve">Integrating SAP Cloud for Customer with SAP </w:t>
            </w:r>
            <w:r w:rsidR="008140E5">
              <w:rPr>
                <w:b/>
                <w:color w:val="FFFFFF"/>
                <w:sz w:val="40"/>
              </w:rPr>
              <w:t xml:space="preserve">IS Retail </w:t>
            </w:r>
            <w:r>
              <w:rPr>
                <w:b/>
                <w:color w:val="FFFFFF"/>
                <w:sz w:val="40"/>
              </w:rPr>
              <w:t>using SAP HANA Cloud Integration</w:t>
            </w:r>
          </w:p>
        </w:tc>
      </w:tr>
    </w:tbl>
    <w:p w:rsidR="00541C7F" w:rsidRDefault="00541C7F" w:rsidP="00541C7F">
      <w:r>
        <w:br w:type="page"/>
      </w:r>
    </w:p>
    <w:p w:rsidR="00541C7F" w:rsidRDefault="00541C7F">
      <w:pPr>
        <w:rPr>
          <w:rFonts w:asciiTheme="majorHAnsi" w:eastAsiaTheme="majorEastAsia" w:hAnsiTheme="majorHAnsi" w:cstheme="majorBidi"/>
          <w:color w:val="2E74B5" w:themeColor="accent1" w:themeShade="BF"/>
          <w:sz w:val="32"/>
          <w:szCs w:val="32"/>
        </w:rPr>
      </w:pPr>
    </w:p>
    <w:sdt>
      <w:sdtPr>
        <w:rPr>
          <w:rFonts w:asciiTheme="minorHAnsi" w:eastAsiaTheme="minorHAnsi" w:hAnsiTheme="minorHAnsi" w:cstheme="minorBidi"/>
          <w:color w:val="auto"/>
          <w:sz w:val="22"/>
          <w:szCs w:val="22"/>
        </w:rPr>
        <w:id w:val="1227036275"/>
        <w:docPartObj>
          <w:docPartGallery w:val="Table of Contents"/>
          <w:docPartUnique/>
        </w:docPartObj>
      </w:sdtPr>
      <w:sdtEndPr>
        <w:rPr>
          <w:b/>
          <w:bCs/>
          <w:noProof/>
        </w:rPr>
      </w:sdtEndPr>
      <w:sdtContent>
        <w:p w:rsidR="00C46761" w:rsidRDefault="00C46761">
          <w:pPr>
            <w:pStyle w:val="TOCHeading"/>
          </w:pPr>
          <w:r>
            <w:t>Table of Contents</w:t>
          </w:r>
        </w:p>
        <w:p w:rsidR="008140E5" w:rsidRDefault="00C46761">
          <w:pPr>
            <w:pStyle w:val="TOC2"/>
            <w:tabs>
              <w:tab w:val="left" w:pos="660"/>
              <w:tab w:val="right" w:leader="dot" w:pos="9350"/>
            </w:tabs>
            <w:rPr>
              <w:rFonts w:eastAsiaTheme="minorEastAsia"/>
              <w:noProof/>
            </w:rPr>
          </w:pPr>
          <w:r>
            <w:fldChar w:fldCharType="begin"/>
          </w:r>
          <w:r>
            <w:instrText xml:space="preserve"> TOC \o "1-3" \h \z \u </w:instrText>
          </w:r>
          <w:r>
            <w:fldChar w:fldCharType="separate"/>
          </w:r>
          <w:hyperlink w:anchor="_Toc437596235" w:history="1">
            <w:r w:rsidR="008140E5" w:rsidRPr="006C6764">
              <w:rPr>
                <w:rStyle w:val="Hyperlink"/>
                <w:noProof/>
              </w:rPr>
              <w:t>1.</w:t>
            </w:r>
            <w:r w:rsidR="008140E5">
              <w:rPr>
                <w:rFonts w:eastAsiaTheme="minorEastAsia"/>
                <w:noProof/>
              </w:rPr>
              <w:tab/>
            </w:r>
            <w:r w:rsidR="008140E5" w:rsidRPr="006C6764">
              <w:rPr>
                <w:rStyle w:val="Hyperlink"/>
                <w:noProof/>
              </w:rPr>
              <w:t>Overview</w:t>
            </w:r>
            <w:r w:rsidR="008140E5">
              <w:rPr>
                <w:noProof/>
                <w:webHidden/>
              </w:rPr>
              <w:tab/>
            </w:r>
            <w:r w:rsidR="008140E5">
              <w:rPr>
                <w:noProof/>
                <w:webHidden/>
              </w:rPr>
              <w:fldChar w:fldCharType="begin"/>
            </w:r>
            <w:r w:rsidR="008140E5">
              <w:rPr>
                <w:noProof/>
                <w:webHidden/>
              </w:rPr>
              <w:instrText xml:space="preserve"> PAGEREF _Toc437596235 \h </w:instrText>
            </w:r>
            <w:r w:rsidR="008140E5">
              <w:rPr>
                <w:noProof/>
                <w:webHidden/>
              </w:rPr>
            </w:r>
            <w:r w:rsidR="008140E5">
              <w:rPr>
                <w:noProof/>
                <w:webHidden/>
              </w:rPr>
              <w:fldChar w:fldCharType="separate"/>
            </w:r>
            <w:r w:rsidR="00133BE7">
              <w:rPr>
                <w:noProof/>
                <w:webHidden/>
              </w:rPr>
              <w:t>4</w:t>
            </w:r>
            <w:r w:rsidR="008140E5">
              <w:rPr>
                <w:noProof/>
                <w:webHidden/>
              </w:rPr>
              <w:fldChar w:fldCharType="end"/>
            </w:r>
          </w:hyperlink>
        </w:p>
        <w:p w:rsidR="008140E5" w:rsidRDefault="00863696">
          <w:pPr>
            <w:pStyle w:val="TOC2"/>
            <w:tabs>
              <w:tab w:val="left" w:pos="660"/>
              <w:tab w:val="right" w:leader="dot" w:pos="9350"/>
            </w:tabs>
            <w:rPr>
              <w:rFonts w:eastAsiaTheme="minorEastAsia"/>
              <w:noProof/>
            </w:rPr>
          </w:pPr>
          <w:hyperlink w:anchor="_Toc437596236" w:history="1">
            <w:r w:rsidR="008140E5" w:rsidRPr="006C6764">
              <w:rPr>
                <w:rStyle w:val="Hyperlink"/>
                <w:noProof/>
              </w:rPr>
              <w:t>2.</w:t>
            </w:r>
            <w:r w:rsidR="008140E5">
              <w:rPr>
                <w:rFonts w:eastAsiaTheme="minorEastAsia"/>
                <w:noProof/>
              </w:rPr>
              <w:tab/>
            </w:r>
            <w:r w:rsidR="008140E5" w:rsidRPr="006C6764">
              <w:rPr>
                <w:rStyle w:val="Hyperlink"/>
                <w:noProof/>
              </w:rPr>
              <w:t>Prerequisites</w:t>
            </w:r>
            <w:r w:rsidR="008140E5">
              <w:rPr>
                <w:noProof/>
                <w:webHidden/>
              </w:rPr>
              <w:tab/>
            </w:r>
            <w:r w:rsidR="008140E5">
              <w:rPr>
                <w:noProof/>
                <w:webHidden/>
              </w:rPr>
              <w:fldChar w:fldCharType="begin"/>
            </w:r>
            <w:r w:rsidR="008140E5">
              <w:rPr>
                <w:noProof/>
                <w:webHidden/>
              </w:rPr>
              <w:instrText xml:space="preserve"> PAGEREF _Toc437596236 \h </w:instrText>
            </w:r>
            <w:r w:rsidR="008140E5">
              <w:rPr>
                <w:noProof/>
                <w:webHidden/>
              </w:rPr>
            </w:r>
            <w:r w:rsidR="008140E5">
              <w:rPr>
                <w:noProof/>
                <w:webHidden/>
              </w:rPr>
              <w:fldChar w:fldCharType="separate"/>
            </w:r>
            <w:r w:rsidR="00133BE7">
              <w:rPr>
                <w:noProof/>
                <w:webHidden/>
              </w:rPr>
              <w:t>5</w:t>
            </w:r>
            <w:r w:rsidR="008140E5">
              <w:rPr>
                <w:noProof/>
                <w:webHidden/>
              </w:rPr>
              <w:fldChar w:fldCharType="end"/>
            </w:r>
          </w:hyperlink>
        </w:p>
        <w:p w:rsidR="008140E5" w:rsidRDefault="00863696">
          <w:pPr>
            <w:pStyle w:val="TOC2"/>
            <w:tabs>
              <w:tab w:val="left" w:pos="660"/>
              <w:tab w:val="right" w:leader="dot" w:pos="9350"/>
            </w:tabs>
            <w:rPr>
              <w:rFonts w:eastAsiaTheme="minorEastAsia"/>
              <w:noProof/>
            </w:rPr>
          </w:pPr>
          <w:hyperlink w:anchor="_Toc437596237" w:history="1">
            <w:r w:rsidR="008140E5" w:rsidRPr="006C6764">
              <w:rPr>
                <w:rStyle w:val="Hyperlink"/>
                <w:noProof/>
              </w:rPr>
              <w:t>3.</w:t>
            </w:r>
            <w:r w:rsidR="008140E5">
              <w:rPr>
                <w:rFonts w:eastAsiaTheme="minorEastAsia"/>
                <w:noProof/>
              </w:rPr>
              <w:tab/>
            </w:r>
            <w:r w:rsidR="008140E5" w:rsidRPr="006C6764">
              <w:rPr>
                <w:rStyle w:val="Hyperlink"/>
                <w:noProof/>
              </w:rPr>
              <w:t>Setup Steps</w:t>
            </w:r>
            <w:r w:rsidR="008140E5">
              <w:rPr>
                <w:noProof/>
                <w:webHidden/>
              </w:rPr>
              <w:tab/>
            </w:r>
            <w:r w:rsidR="008140E5">
              <w:rPr>
                <w:noProof/>
                <w:webHidden/>
              </w:rPr>
              <w:fldChar w:fldCharType="begin"/>
            </w:r>
            <w:r w:rsidR="008140E5">
              <w:rPr>
                <w:noProof/>
                <w:webHidden/>
              </w:rPr>
              <w:instrText xml:space="preserve"> PAGEREF _Toc437596237 \h </w:instrText>
            </w:r>
            <w:r w:rsidR="008140E5">
              <w:rPr>
                <w:noProof/>
                <w:webHidden/>
              </w:rPr>
            </w:r>
            <w:r w:rsidR="008140E5">
              <w:rPr>
                <w:noProof/>
                <w:webHidden/>
              </w:rPr>
              <w:fldChar w:fldCharType="separate"/>
            </w:r>
            <w:r w:rsidR="00133BE7">
              <w:rPr>
                <w:noProof/>
                <w:webHidden/>
              </w:rPr>
              <w:t>5</w:t>
            </w:r>
            <w:r w:rsidR="008140E5">
              <w:rPr>
                <w:noProof/>
                <w:webHidden/>
              </w:rPr>
              <w:fldChar w:fldCharType="end"/>
            </w:r>
          </w:hyperlink>
        </w:p>
        <w:p w:rsidR="008140E5" w:rsidRDefault="00863696">
          <w:pPr>
            <w:pStyle w:val="TOC3"/>
            <w:tabs>
              <w:tab w:val="left" w:pos="880"/>
              <w:tab w:val="right" w:leader="dot" w:pos="9350"/>
            </w:tabs>
            <w:rPr>
              <w:rFonts w:asciiTheme="minorHAnsi" w:eastAsiaTheme="minorEastAsia" w:hAnsiTheme="minorHAnsi" w:cstheme="minorBidi"/>
              <w:noProof/>
              <w:color w:val="auto"/>
              <w:sz w:val="22"/>
            </w:rPr>
          </w:pPr>
          <w:hyperlink w:anchor="_Toc437596238" w:history="1">
            <w:r w:rsidR="008140E5" w:rsidRPr="006C6764">
              <w:rPr>
                <w:rStyle w:val="Hyperlink"/>
                <w:i/>
                <w:iCs/>
                <w:noProof/>
              </w:rPr>
              <w:t>3.1</w:t>
            </w:r>
            <w:r w:rsidR="008140E5">
              <w:rPr>
                <w:rFonts w:asciiTheme="minorHAnsi" w:eastAsiaTheme="minorEastAsia" w:hAnsiTheme="minorHAnsi" w:cstheme="minorBidi"/>
                <w:noProof/>
                <w:color w:val="auto"/>
                <w:sz w:val="22"/>
              </w:rPr>
              <w:tab/>
            </w:r>
            <w:r w:rsidR="008140E5" w:rsidRPr="006C6764">
              <w:rPr>
                <w:rStyle w:val="Hyperlink"/>
                <w:i/>
                <w:iCs/>
                <w:noProof/>
              </w:rPr>
              <w:t>View Prepackaged iFlows using SAP HCI Web UI</w:t>
            </w:r>
            <w:r w:rsidR="008140E5">
              <w:rPr>
                <w:noProof/>
                <w:webHidden/>
              </w:rPr>
              <w:tab/>
            </w:r>
            <w:r w:rsidR="008140E5">
              <w:rPr>
                <w:noProof/>
                <w:webHidden/>
              </w:rPr>
              <w:fldChar w:fldCharType="begin"/>
            </w:r>
            <w:r w:rsidR="008140E5">
              <w:rPr>
                <w:noProof/>
                <w:webHidden/>
              </w:rPr>
              <w:instrText xml:space="preserve"> PAGEREF _Toc437596238 \h </w:instrText>
            </w:r>
            <w:r w:rsidR="008140E5">
              <w:rPr>
                <w:noProof/>
                <w:webHidden/>
              </w:rPr>
            </w:r>
            <w:r w:rsidR="008140E5">
              <w:rPr>
                <w:noProof/>
                <w:webHidden/>
              </w:rPr>
              <w:fldChar w:fldCharType="separate"/>
            </w:r>
            <w:r w:rsidR="00133BE7">
              <w:rPr>
                <w:noProof/>
                <w:webHidden/>
              </w:rPr>
              <w:t>5</w:t>
            </w:r>
            <w:r w:rsidR="008140E5">
              <w:rPr>
                <w:noProof/>
                <w:webHidden/>
              </w:rPr>
              <w:fldChar w:fldCharType="end"/>
            </w:r>
          </w:hyperlink>
        </w:p>
        <w:p w:rsidR="008140E5" w:rsidRDefault="00863696">
          <w:pPr>
            <w:pStyle w:val="TOC3"/>
            <w:tabs>
              <w:tab w:val="left" w:pos="880"/>
              <w:tab w:val="right" w:leader="dot" w:pos="9350"/>
            </w:tabs>
            <w:rPr>
              <w:rFonts w:asciiTheme="minorHAnsi" w:eastAsiaTheme="minorEastAsia" w:hAnsiTheme="minorHAnsi" w:cstheme="minorBidi"/>
              <w:noProof/>
              <w:color w:val="auto"/>
              <w:sz w:val="22"/>
            </w:rPr>
          </w:pPr>
          <w:hyperlink w:anchor="_Toc437596239" w:history="1">
            <w:r w:rsidR="008140E5" w:rsidRPr="006C6764">
              <w:rPr>
                <w:rStyle w:val="Hyperlink"/>
                <w:i/>
                <w:iCs/>
                <w:noProof/>
              </w:rPr>
              <w:t>3.2</w:t>
            </w:r>
            <w:r w:rsidR="008140E5">
              <w:rPr>
                <w:rFonts w:asciiTheme="minorHAnsi" w:eastAsiaTheme="minorEastAsia" w:hAnsiTheme="minorHAnsi" w:cstheme="minorBidi"/>
                <w:noProof/>
                <w:color w:val="auto"/>
                <w:sz w:val="22"/>
              </w:rPr>
              <w:tab/>
            </w:r>
            <w:r w:rsidR="008140E5" w:rsidRPr="006C6764">
              <w:rPr>
                <w:rStyle w:val="Hyperlink"/>
                <w:i/>
                <w:iCs/>
                <w:noProof/>
              </w:rPr>
              <w:t>Configure and Deploy the iFlow Using SAP Web UI</w:t>
            </w:r>
            <w:r w:rsidR="008140E5">
              <w:rPr>
                <w:noProof/>
                <w:webHidden/>
              </w:rPr>
              <w:tab/>
            </w:r>
            <w:r w:rsidR="008140E5">
              <w:rPr>
                <w:noProof/>
                <w:webHidden/>
              </w:rPr>
              <w:fldChar w:fldCharType="begin"/>
            </w:r>
            <w:r w:rsidR="008140E5">
              <w:rPr>
                <w:noProof/>
                <w:webHidden/>
              </w:rPr>
              <w:instrText xml:space="preserve"> PAGEREF _Toc437596239 \h </w:instrText>
            </w:r>
            <w:r w:rsidR="008140E5">
              <w:rPr>
                <w:noProof/>
                <w:webHidden/>
              </w:rPr>
            </w:r>
            <w:r w:rsidR="008140E5">
              <w:rPr>
                <w:noProof/>
                <w:webHidden/>
              </w:rPr>
              <w:fldChar w:fldCharType="separate"/>
            </w:r>
            <w:r w:rsidR="00133BE7">
              <w:rPr>
                <w:noProof/>
                <w:webHidden/>
              </w:rPr>
              <w:t>5</w:t>
            </w:r>
            <w:r w:rsidR="008140E5">
              <w:rPr>
                <w:noProof/>
                <w:webHidden/>
              </w:rPr>
              <w:fldChar w:fldCharType="end"/>
            </w:r>
          </w:hyperlink>
        </w:p>
        <w:p w:rsidR="008140E5" w:rsidRDefault="00863696">
          <w:pPr>
            <w:pStyle w:val="TOC3"/>
            <w:tabs>
              <w:tab w:val="left" w:pos="880"/>
              <w:tab w:val="right" w:leader="dot" w:pos="9350"/>
            </w:tabs>
            <w:rPr>
              <w:rFonts w:asciiTheme="minorHAnsi" w:eastAsiaTheme="minorEastAsia" w:hAnsiTheme="minorHAnsi" w:cstheme="minorBidi"/>
              <w:noProof/>
              <w:color w:val="auto"/>
              <w:sz w:val="22"/>
            </w:rPr>
          </w:pPr>
          <w:hyperlink w:anchor="_Toc437596240" w:history="1">
            <w:r w:rsidR="008140E5" w:rsidRPr="006C6764">
              <w:rPr>
                <w:rStyle w:val="Hyperlink"/>
                <w:i/>
                <w:iCs/>
                <w:noProof/>
              </w:rPr>
              <w:t>3.3</w:t>
            </w:r>
            <w:r w:rsidR="008140E5">
              <w:rPr>
                <w:rFonts w:asciiTheme="minorHAnsi" w:eastAsiaTheme="minorEastAsia" w:hAnsiTheme="minorHAnsi" w:cstheme="minorBidi"/>
                <w:noProof/>
                <w:color w:val="auto"/>
                <w:sz w:val="22"/>
              </w:rPr>
              <w:tab/>
            </w:r>
            <w:r w:rsidR="008140E5" w:rsidRPr="006C6764">
              <w:rPr>
                <w:rStyle w:val="Hyperlink"/>
                <w:i/>
                <w:iCs/>
                <w:noProof/>
              </w:rPr>
              <w:t>View and Extend the Deployed iFlow Using SAP Eclipse</w:t>
            </w:r>
            <w:r w:rsidR="008140E5">
              <w:rPr>
                <w:noProof/>
                <w:webHidden/>
              </w:rPr>
              <w:tab/>
            </w:r>
            <w:r w:rsidR="008140E5">
              <w:rPr>
                <w:noProof/>
                <w:webHidden/>
              </w:rPr>
              <w:fldChar w:fldCharType="begin"/>
            </w:r>
            <w:r w:rsidR="008140E5">
              <w:rPr>
                <w:noProof/>
                <w:webHidden/>
              </w:rPr>
              <w:instrText xml:space="preserve"> PAGEREF _Toc437596240 \h </w:instrText>
            </w:r>
            <w:r w:rsidR="008140E5">
              <w:rPr>
                <w:noProof/>
                <w:webHidden/>
              </w:rPr>
            </w:r>
            <w:r w:rsidR="008140E5">
              <w:rPr>
                <w:noProof/>
                <w:webHidden/>
              </w:rPr>
              <w:fldChar w:fldCharType="separate"/>
            </w:r>
            <w:r w:rsidR="00133BE7">
              <w:rPr>
                <w:noProof/>
                <w:webHidden/>
              </w:rPr>
              <w:t>6</w:t>
            </w:r>
            <w:r w:rsidR="008140E5">
              <w:rPr>
                <w:noProof/>
                <w:webHidden/>
              </w:rPr>
              <w:fldChar w:fldCharType="end"/>
            </w:r>
          </w:hyperlink>
        </w:p>
        <w:p w:rsidR="008140E5" w:rsidRDefault="00863696">
          <w:pPr>
            <w:pStyle w:val="TOC3"/>
            <w:tabs>
              <w:tab w:val="left" w:pos="880"/>
              <w:tab w:val="right" w:leader="dot" w:pos="9350"/>
            </w:tabs>
            <w:rPr>
              <w:rFonts w:asciiTheme="minorHAnsi" w:eastAsiaTheme="minorEastAsia" w:hAnsiTheme="minorHAnsi" w:cstheme="minorBidi"/>
              <w:noProof/>
              <w:color w:val="auto"/>
              <w:sz w:val="22"/>
            </w:rPr>
          </w:pPr>
          <w:hyperlink w:anchor="_Toc437596241" w:history="1">
            <w:r w:rsidR="008140E5" w:rsidRPr="006C6764">
              <w:rPr>
                <w:rStyle w:val="Hyperlink"/>
                <w:i/>
                <w:iCs/>
                <w:noProof/>
              </w:rPr>
              <w:t>3.4</w:t>
            </w:r>
            <w:r w:rsidR="008140E5">
              <w:rPr>
                <w:rFonts w:asciiTheme="minorHAnsi" w:eastAsiaTheme="minorEastAsia" w:hAnsiTheme="minorHAnsi" w:cstheme="minorBidi"/>
                <w:noProof/>
                <w:color w:val="auto"/>
                <w:sz w:val="22"/>
              </w:rPr>
              <w:tab/>
            </w:r>
            <w:r w:rsidR="008140E5" w:rsidRPr="006C6764">
              <w:rPr>
                <w:rStyle w:val="Hyperlink"/>
                <w:i/>
                <w:iCs/>
                <w:noProof/>
              </w:rPr>
              <w:t>Download the iFlow projects on your desktop</w:t>
            </w:r>
            <w:r w:rsidR="008140E5">
              <w:rPr>
                <w:noProof/>
                <w:webHidden/>
              </w:rPr>
              <w:tab/>
            </w:r>
            <w:r w:rsidR="008140E5">
              <w:rPr>
                <w:noProof/>
                <w:webHidden/>
              </w:rPr>
              <w:fldChar w:fldCharType="begin"/>
            </w:r>
            <w:r w:rsidR="008140E5">
              <w:rPr>
                <w:noProof/>
                <w:webHidden/>
              </w:rPr>
              <w:instrText xml:space="preserve"> PAGEREF _Toc437596241 \h </w:instrText>
            </w:r>
            <w:r w:rsidR="008140E5">
              <w:rPr>
                <w:noProof/>
                <w:webHidden/>
              </w:rPr>
            </w:r>
            <w:r w:rsidR="008140E5">
              <w:rPr>
                <w:noProof/>
                <w:webHidden/>
              </w:rPr>
              <w:fldChar w:fldCharType="separate"/>
            </w:r>
            <w:r w:rsidR="00133BE7">
              <w:rPr>
                <w:noProof/>
                <w:webHidden/>
              </w:rPr>
              <w:t>6</w:t>
            </w:r>
            <w:r w:rsidR="008140E5">
              <w:rPr>
                <w:noProof/>
                <w:webHidden/>
              </w:rPr>
              <w:fldChar w:fldCharType="end"/>
            </w:r>
          </w:hyperlink>
        </w:p>
        <w:p w:rsidR="008140E5" w:rsidRDefault="00863696">
          <w:pPr>
            <w:pStyle w:val="TOC3"/>
            <w:tabs>
              <w:tab w:val="left" w:pos="880"/>
              <w:tab w:val="right" w:leader="dot" w:pos="9350"/>
            </w:tabs>
            <w:rPr>
              <w:rFonts w:asciiTheme="minorHAnsi" w:eastAsiaTheme="minorEastAsia" w:hAnsiTheme="minorHAnsi" w:cstheme="minorBidi"/>
              <w:noProof/>
              <w:color w:val="auto"/>
              <w:sz w:val="22"/>
            </w:rPr>
          </w:pPr>
          <w:hyperlink w:anchor="_Toc437596242" w:history="1">
            <w:r w:rsidR="008140E5" w:rsidRPr="006C6764">
              <w:rPr>
                <w:rStyle w:val="Hyperlink"/>
                <w:i/>
                <w:iCs/>
                <w:noProof/>
              </w:rPr>
              <w:t>3.5</w:t>
            </w:r>
            <w:r w:rsidR="008140E5">
              <w:rPr>
                <w:rFonts w:asciiTheme="minorHAnsi" w:eastAsiaTheme="minorEastAsia" w:hAnsiTheme="minorHAnsi" w:cstheme="minorBidi"/>
                <w:noProof/>
                <w:color w:val="auto"/>
                <w:sz w:val="22"/>
              </w:rPr>
              <w:tab/>
            </w:r>
            <w:r w:rsidR="008140E5" w:rsidRPr="006C6764">
              <w:rPr>
                <w:rStyle w:val="Hyperlink"/>
                <w:i/>
                <w:iCs/>
                <w:noProof/>
              </w:rPr>
              <w:t>Import the iFlow projects into the local workspace</w:t>
            </w:r>
            <w:r w:rsidR="008140E5">
              <w:rPr>
                <w:noProof/>
                <w:webHidden/>
              </w:rPr>
              <w:tab/>
            </w:r>
            <w:r w:rsidR="008140E5">
              <w:rPr>
                <w:noProof/>
                <w:webHidden/>
              </w:rPr>
              <w:fldChar w:fldCharType="begin"/>
            </w:r>
            <w:r w:rsidR="008140E5">
              <w:rPr>
                <w:noProof/>
                <w:webHidden/>
              </w:rPr>
              <w:instrText xml:space="preserve"> PAGEREF _Toc437596242 \h </w:instrText>
            </w:r>
            <w:r w:rsidR="008140E5">
              <w:rPr>
                <w:noProof/>
                <w:webHidden/>
              </w:rPr>
            </w:r>
            <w:r w:rsidR="008140E5">
              <w:rPr>
                <w:noProof/>
                <w:webHidden/>
              </w:rPr>
              <w:fldChar w:fldCharType="separate"/>
            </w:r>
            <w:r w:rsidR="00133BE7">
              <w:rPr>
                <w:noProof/>
                <w:webHidden/>
              </w:rPr>
              <w:t>6</w:t>
            </w:r>
            <w:r w:rsidR="008140E5">
              <w:rPr>
                <w:noProof/>
                <w:webHidden/>
              </w:rPr>
              <w:fldChar w:fldCharType="end"/>
            </w:r>
          </w:hyperlink>
        </w:p>
        <w:p w:rsidR="008140E5" w:rsidRDefault="00863696">
          <w:pPr>
            <w:pStyle w:val="TOC3"/>
            <w:tabs>
              <w:tab w:val="left" w:pos="880"/>
              <w:tab w:val="right" w:leader="dot" w:pos="9350"/>
            </w:tabs>
            <w:rPr>
              <w:rFonts w:asciiTheme="minorHAnsi" w:eastAsiaTheme="minorEastAsia" w:hAnsiTheme="minorHAnsi" w:cstheme="minorBidi"/>
              <w:noProof/>
              <w:color w:val="auto"/>
              <w:sz w:val="22"/>
            </w:rPr>
          </w:pPr>
          <w:hyperlink w:anchor="_Toc437596243" w:history="1">
            <w:r w:rsidR="008140E5" w:rsidRPr="006C6764">
              <w:rPr>
                <w:rStyle w:val="Hyperlink"/>
                <w:i/>
                <w:iCs/>
                <w:noProof/>
              </w:rPr>
              <w:t>3.6</w:t>
            </w:r>
            <w:r w:rsidR="008140E5">
              <w:rPr>
                <w:rFonts w:asciiTheme="minorHAnsi" w:eastAsiaTheme="minorEastAsia" w:hAnsiTheme="minorHAnsi" w:cstheme="minorBidi"/>
                <w:noProof/>
                <w:color w:val="auto"/>
                <w:sz w:val="22"/>
              </w:rPr>
              <w:tab/>
            </w:r>
            <w:r w:rsidR="008140E5" w:rsidRPr="006C6764">
              <w:rPr>
                <w:rStyle w:val="Hyperlink"/>
                <w:i/>
                <w:iCs/>
                <w:noProof/>
              </w:rPr>
              <w:t>View the configured certificates and externalized parameters</w:t>
            </w:r>
            <w:r w:rsidR="008140E5">
              <w:rPr>
                <w:noProof/>
                <w:webHidden/>
              </w:rPr>
              <w:tab/>
            </w:r>
            <w:r w:rsidR="008140E5">
              <w:rPr>
                <w:noProof/>
                <w:webHidden/>
              </w:rPr>
              <w:fldChar w:fldCharType="begin"/>
            </w:r>
            <w:r w:rsidR="008140E5">
              <w:rPr>
                <w:noProof/>
                <w:webHidden/>
              </w:rPr>
              <w:instrText xml:space="preserve"> PAGEREF _Toc437596243 \h </w:instrText>
            </w:r>
            <w:r w:rsidR="008140E5">
              <w:rPr>
                <w:noProof/>
                <w:webHidden/>
              </w:rPr>
            </w:r>
            <w:r w:rsidR="008140E5">
              <w:rPr>
                <w:noProof/>
                <w:webHidden/>
              </w:rPr>
              <w:fldChar w:fldCharType="separate"/>
            </w:r>
            <w:r w:rsidR="00133BE7">
              <w:rPr>
                <w:noProof/>
                <w:webHidden/>
              </w:rPr>
              <w:t>6</w:t>
            </w:r>
            <w:r w:rsidR="008140E5">
              <w:rPr>
                <w:noProof/>
                <w:webHidden/>
              </w:rPr>
              <w:fldChar w:fldCharType="end"/>
            </w:r>
          </w:hyperlink>
        </w:p>
        <w:p w:rsidR="008140E5" w:rsidRDefault="00863696">
          <w:pPr>
            <w:pStyle w:val="TOC3"/>
            <w:tabs>
              <w:tab w:val="left" w:pos="880"/>
              <w:tab w:val="right" w:leader="dot" w:pos="9350"/>
            </w:tabs>
            <w:rPr>
              <w:rFonts w:asciiTheme="minorHAnsi" w:eastAsiaTheme="minorEastAsia" w:hAnsiTheme="minorHAnsi" w:cstheme="minorBidi"/>
              <w:noProof/>
              <w:color w:val="auto"/>
              <w:sz w:val="22"/>
            </w:rPr>
          </w:pPr>
          <w:hyperlink w:anchor="_Toc437596244" w:history="1">
            <w:r w:rsidR="008140E5" w:rsidRPr="006C6764">
              <w:rPr>
                <w:rStyle w:val="Hyperlink"/>
                <w:i/>
                <w:iCs/>
                <w:noProof/>
              </w:rPr>
              <w:t>3.7</w:t>
            </w:r>
            <w:r w:rsidR="008140E5">
              <w:rPr>
                <w:rFonts w:asciiTheme="minorHAnsi" w:eastAsiaTheme="minorEastAsia" w:hAnsiTheme="minorHAnsi" w:cstheme="minorBidi"/>
                <w:noProof/>
                <w:color w:val="auto"/>
                <w:sz w:val="22"/>
              </w:rPr>
              <w:tab/>
            </w:r>
            <w:r w:rsidR="008140E5" w:rsidRPr="006C6764">
              <w:rPr>
                <w:rStyle w:val="Hyperlink"/>
                <w:i/>
                <w:iCs/>
                <w:noProof/>
              </w:rPr>
              <w:t>Extend the Project in Eclipse and Deploy</w:t>
            </w:r>
            <w:r w:rsidR="008140E5">
              <w:rPr>
                <w:noProof/>
                <w:webHidden/>
              </w:rPr>
              <w:tab/>
            </w:r>
            <w:r w:rsidR="008140E5">
              <w:rPr>
                <w:noProof/>
                <w:webHidden/>
              </w:rPr>
              <w:fldChar w:fldCharType="begin"/>
            </w:r>
            <w:r w:rsidR="008140E5">
              <w:rPr>
                <w:noProof/>
                <w:webHidden/>
              </w:rPr>
              <w:instrText xml:space="preserve"> PAGEREF _Toc437596244 \h </w:instrText>
            </w:r>
            <w:r w:rsidR="008140E5">
              <w:rPr>
                <w:noProof/>
                <w:webHidden/>
              </w:rPr>
            </w:r>
            <w:r w:rsidR="008140E5">
              <w:rPr>
                <w:noProof/>
                <w:webHidden/>
              </w:rPr>
              <w:fldChar w:fldCharType="separate"/>
            </w:r>
            <w:r w:rsidR="00133BE7">
              <w:rPr>
                <w:noProof/>
                <w:webHidden/>
              </w:rPr>
              <w:t>7</w:t>
            </w:r>
            <w:r w:rsidR="008140E5">
              <w:rPr>
                <w:noProof/>
                <w:webHidden/>
              </w:rPr>
              <w:fldChar w:fldCharType="end"/>
            </w:r>
          </w:hyperlink>
        </w:p>
        <w:p w:rsidR="008140E5" w:rsidRDefault="00863696">
          <w:pPr>
            <w:pStyle w:val="TOC2"/>
            <w:tabs>
              <w:tab w:val="right" w:leader="dot" w:pos="9350"/>
            </w:tabs>
            <w:rPr>
              <w:rFonts w:eastAsiaTheme="minorEastAsia"/>
              <w:noProof/>
            </w:rPr>
          </w:pPr>
          <w:hyperlink w:anchor="_Toc437596245" w:history="1">
            <w:r w:rsidR="008140E5" w:rsidRPr="006C6764">
              <w:rPr>
                <w:rStyle w:val="Hyperlink"/>
                <w:noProof/>
              </w:rPr>
              <w:t>4. Testing</w:t>
            </w:r>
            <w:r w:rsidR="008140E5">
              <w:rPr>
                <w:noProof/>
                <w:webHidden/>
              </w:rPr>
              <w:tab/>
            </w:r>
            <w:r w:rsidR="008140E5">
              <w:rPr>
                <w:noProof/>
                <w:webHidden/>
              </w:rPr>
              <w:fldChar w:fldCharType="begin"/>
            </w:r>
            <w:r w:rsidR="008140E5">
              <w:rPr>
                <w:noProof/>
                <w:webHidden/>
              </w:rPr>
              <w:instrText xml:space="preserve"> PAGEREF _Toc437596245 \h </w:instrText>
            </w:r>
            <w:r w:rsidR="008140E5">
              <w:rPr>
                <w:noProof/>
                <w:webHidden/>
              </w:rPr>
            </w:r>
            <w:r w:rsidR="008140E5">
              <w:rPr>
                <w:noProof/>
                <w:webHidden/>
              </w:rPr>
              <w:fldChar w:fldCharType="separate"/>
            </w:r>
            <w:r w:rsidR="00133BE7">
              <w:rPr>
                <w:noProof/>
                <w:webHidden/>
              </w:rPr>
              <w:t>7</w:t>
            </w:r>
            <w:r w:rsidR="008140E5">
              <w:rPr>
                <w:noProof/>
                <w:webHidden/>
              </w:rPr>
              <w:fldChar w:fldCharType="end"/>
            </w:r>
          </w:hyperlink>
        </w:p>
        <w:p w:rsidR="00C46761" w:rsidRDefault="00C46761">
          <w:r>
            <w:rPr>
              <w:b/>
              <w:bCs/>
              <w:noProof/>
            </w:rPr>
            <w:fldChar w:fldCharType="end"/>
          </w:r>
        </w:p>
      </w:sdtContent>
    </w:sdt>
    <w:p w:rsidR="00115894" w:rsidRPr="00A04184" w:rsidRDefault="00115894" w:rsidP="00115894">
      <w:pPr>
        <w:rPr>
          <w:rFonts w:ascii="Arial" w:hAnsi="Arial" w:cs="Arial"/>
          <w:color w:val="000000" w:themeColor="text1"/>
          <w:sz w:val="20"/>
          <w:szCs w:val="20"/>
        </w:rPr>
      </w:pPr>
    </w:p>
    <w:p w:rsidR="00C27505" w:rsidRPr="00A04184" w:rsidRDefault="00C27505">
      <w:pPr>
        <w:rPr>
          <w:rFonts w:ascii="Arial" w:eastAsia="BentonSans" w:hAnsi="Arial" w:cs="Arial"/>
          <w:color w:val="000000" w:themeColor="text1"/>
          <w:sz w:val="20"/>
          <w:szCs w:val="20"/>
        </w:rPr>
      </w:pPr>
      <w:r w:rsidRPr="00A04184">
        <w:rPr>
          <w:rFonts w:ascii="Arial" w:hAnsi="Arial" w:cs="Arial"/>
          <w:color w:val="000000" w:themeColor="text1"/>
          <w:sz w:val="20"/>
          <w:szCs w:val="20"/>
        </w:rPr>
        <w:br w:type="page"/>
      </w:r>
    </w:p>
    <w:p w:rsidR="00115894" w:rsidRPr="008140E5" w:rsidRDefault="00BE6853" w:rsidP="008140E5">
      <w:pPr>
        <w:pStyle w:val="Heading2"/>
        <w:numPr>
          <w:ilvl w:val="0"/>
          <w:numId w:val="24"/>
        </w:numPr>
      </w:pPr>
      <w:bookmarkStart w:id="0" w:name="_Toc437596235"/>
      <w:r w:rsidRPr="008140E5">
        <w:lastRenderedPageBreak/>
        <w:t>Overview</w:t>
      </w:r>
      <w:bookmarkEnd w:id="0"/>
    </w:p>
    <w:p w:rsidR="00C27505" w:rsidRPr="00A04184" w:rsidRDefault="00C27505" w:rsidP="00C27505">
      <w:pPr>
        <w:spacing w:after="153"/>
        <w:ind w:left="360"/>
        <w:rPr>
          <w:rFonts w:ascii="Arial" w:hAnsi="Arial" w:cs="Arial"/>
          <w:color w:val="000000" w:themeColor="text1"/>
          <w:sz w:val="20"/>
          <w:szCs w:val="20"/>
        </w:rPr>
      </w:pPr>
      <w:r w:rsidRPr="00A04184">
        <w:rPr>
          <w:rFonts w:ascii="Arial" w:hAnsi="Arial" w:cs="Arial"/>
          <w:color w:val="000000" w:themeColor="text1"/>
          <w:sz w:val="20"/>
          <w:szCs w:val="20"/>
        </w:rPr>
        <w:t xml:space="preserve">The document is intended only as a guide to help you prepare and apply the steps necessary for successful integration of SAP Cloud for Customer for </w:t>
      </w:r>
      <w:r w:rsidR="00340413">
        <w:rPr>
          <w:rFonts w:ascii="Arial" w:hAnsi="Arial" w:cs="Arial"/>
          <w:color w:val="000000" w:themeColor="text1"/>
          <w:sz w:val="20"/>
          <w:szCs w:val="20"/>
        </w:rPr>
        <w:t>Retail</w:t>
      </w:r>
      <w:r w:rsidRPr="00A04184">
        <w:rPr>
          <w:rFonts w:ascii="Arial" w:hAnsi="Arial" w:cs="Arial"/>
          <w:color w:val="000000" w:themeColor="text1"/>
          <w:sz w:val="20"/>
          <w:szCs w:val="20"/>
        </w:rPr>
        <w:t xml:space="preserve"> with an existing </w:t>
      </w:r>
      <w:proofErr w:type="spellStart"/>
      <w:r w:rsidRPr="00A04184">
        <w:rPr>
          <w:rFonts w:ascii="Arial" w:hAnsi="Arial" w:cs="Arial"/>
          <w:color w:val="000000" w:themeColor="text1"/>
          <w:sz w:val="20"/>
          <w:szCs w:val="20"/>
        </w:rPr>
        <w:t>on-premise</w:t>
      </w:r>
      <w:proofErr w:type="spellEnd"/>
      <w:r w:rsidRPr="00A04184">
        <w:rPr>
          <w:rFonts w:ascii="Arial" w:hAnsi="Arial" w:cs="Arial"/>
          <w:color w:val="000000" w:themeColor="text1"/>
          <w:sz w:val="20"/>
          <w:szCs w:val="20"/>
        </w:rPr>
        <w:t xml:space="preserve"> SAP</w:t>
      </w:r>
      <w:r w:rsidR="00340413">
        <w:rPr>
          <w:rFonts w:ascii="Arial" w:hAnsi="Arial" w:cs="Arial"/>
          <w:color w:val="000000" w:themeColor="text1"/>
          <w:sz w:val="20"/>
          <w:szCs w:val="20"/>
        </w:rPr>
        <w:t xml:space="preserve"> ERP-</w:t>
      </w:r>
      <w:r w:rsidRPr="00A04184">
        <w:rPr>
          <w:rFonts w:ascii="Arial" w:hAnsi="Arial" w:cs="Arial"/>
          <w:color w:val="000000" w:themeColor="text1"/>
          <w:sz w:val="20"/>
          <w:szCs w:val="20"/>
        </w:rPr>
        <w:t xml:space="preserve"> </w:t>
      </w:r>
      <w:r w:rsidR="00340413">
        <w:rPr>
          <w:rFonts w:ascii="Arial" w:hAnsi="Arial" w:cs="Arial"/>
          <w:color w:val="000000" w:themeColor="text1"/>
          <w:sz w:val="20"/>
          <w:szCs w:val="20"/>
        </w:rPr>
        <w:t>IS Retail</w:t>
      </w:r>
      <w:r w:rsidRPr="00A04184">
        <w:rPr>
          <w:rFonts w:ascii="Arial" w:hAnsi="Arial" w:cs="Arial"/>
          <w:color w:val="000000" w:themeColor="text1"/>
          <w:sz w:val="20"/>
          <w:szCs w:val="20"/>
        </w:rPr>
        <w:t xml:space="preserve"> system using SAP HANA Cloud Integration (HCI).</w:t>
      </w:r>
    </w:p>
    <w:p w:rsidR="00257543" w:rsidRDefault="00257543" w:rsidP="00B77224">
      <w:pPr>
        <w:spacing w:after="136"/>
        <w:ind w:right="6" w:firstLine="360"/>
        <w:rPr>
          <w:rFonts w:ascii="Arial" w:hAnsi="Arial" w:cs="Arial"/>
          <w:color w:val="000000" w:themeColor="text1"/>
          <w:sz w:val="20"/>
          <w:szCs w:val="20"/>
        </w:rPr>
      </w:pPr>
      <w:r w:rsidRPr="00A04184">
        <w:rPr>
          <w:rFonts w:ascii="Arial" w:hAnsi="Arial" w:cs="Arial"/>
          <w:color w:val="000000" w:themeColor="text1"/>
          <w:sz w:val="20"/>
          <w:szCs w:val="20"/>
        </w:rPr>
        <w:t xml:space="preserve">Following communication scenarios are pre delivered for the </w:t>
      </w:r>
      <w:r w:rsidR="00340413">
        <w:rPr>
          <w:rFonts w:ascii="Arial" w:hAnsi="Arial" w:cs="Arial"/>
          <w:color w:val="000000" w:themeColor="text1"/>
          <w:sz w:val="20"/>
          <w:szCs w:val="20"/>
        </w:rPr>
        <w:t>Retail</w:t>
      </w:r>
      <w:r w:rsidRPr="00A04184">
        <w:rPr>
          <w:rFonts w:ascii="Arial" w:hAnsi="Arial" w:cs="Arial"/>
          <w:color w:val="000000" w:themeColor="text1"/>
          <w:sz w:val="20"/>
          <w:szCs w:val="20"/>
        </w:rPr>
        <w:t xml:space="preserve"> solution:</w:t>
      </w:r>
    </w:p>
    <w:p w:rsidR="009C6DF1" w:rsidRDefault="009C6DF1" w:rsidP="009C6DF1">
      <w:pPr>
        <w:numPr>
          <w:ilvl w:val="0"/>
          <w:numId w:val="25"/>
        </w:numPr>
        <w:spacing w:after="57" w:line="265" w:lineRule="auto"/>
        <w:ind w:hanging="280"/>
      </w:pPr>
      <w:r>
        <w:t xml:space="preserve">Article Replication </w:t>
      </w:r>
    </w:p>
    <w:p w:rsidR="00E117FA" w:rsidRDefault="00E117FA" w:rsidP="00E117FA">
      <w:pPr>
        <w:pStyle w:val="ListParagraph"/>
        <w:ind w:left="875"/>
      </w:pPr>
      <w:r>
        <w:t xml:space="preserve">This interface is to replicate Article Master Data from </w:t>
      </w:r>
      <w:r w:rsidRPr="00681FB8">
        <w:t xml:space="preserve">SAP IS-Retail </w:t>
      </w:r>
      <w:r>
        <w:t>to C4C.</w:t>
      </w:r>
    </w:p>
    <w:p w:rsidR="009C6DF1" w:rsidRDefault="009C6DF1" w:rsidP="009C6DF1">
      <w:pPr>
        <w:pStyle w:val="ListParagraph"/>
        <w:spacing w:after="157"/>
        <w:ind w:left="875"/>
      </w:pPr>
      <w:proofErr w:type="gramStart"/>
      <w:r>
        <w:t>iFlow</w:t>
      </w:r>
      <w:proofErr w:type="gramEnd"/>
      <w:r>
        <w:t xml:space="preserve"> name: Replicate Articles from SAP IS Retail.</w:t>
      </w:r>
    </w:p>
    <w:p w:rsidR="004D7B23" w:rsidRDefault="004D7B23" w:rsidP="004D7B23">
      <w:pPr>
        <w:numPr>
          <w:ilvl w:val="0"/>
          <w:numId w:val="25"/>
        </w:numPr>
        <w:spacing w:after="0" w:line="265" w:lineRule="auto"/>
        <w:ind w:hanging="280"/>
      </w:pPr>
      <w:r>
        <w:t>Characteristics Replication</w:t>
      </w:r>
    </w:p>
    <w:p w:rsidR="00E117FA" w:rsidRDefault="00E117FA" w:rsidP="00E117FA">
      <w:pPr>
        <w:pStyle w:val="ListParagraph"/>
        <w:ind w:left="875"/>
      </w:pPr>
      <w:r>
        <w:t xml:space="preserve">This interface is to replicate Characteristic Master Data from </w:t>
      </w:r>
      <w:r w:rsidRPr="00681FB8">
        <w:t xml:space="preserve">SAP IS-Retail </w:t>
      </w:r>
      <w:r>
        <w:t>to C4C.</w:t>
      </w:r>
    </w:p>
    <w:p w:rsidR="002C5745" w:rsidRDefault="002C5745" w:rsidP="00A76894">
      <w:pPr>
        <w:pStyle w:val="ListParagraph"/>
        <w:spacing w:after="157"/>
        <w:ind w:left="875"/>
      </w:pPr>
      <w:proofErr w:type="gramStart"/>
      <w:r>
        <w:t>iFlow</w:t>
      </w:r>
      <w:proofErr w:type="gramEnd"/>
      <w:r>
        <w:t xml:space="preserve"> name: Replicate Characteristics from SAP IS Retail.</w:t>
      </w:r>
    </w:p>
    <w:p w:rsidR="004D7B23" w:rsidRDefault="004D7B23" w:rsidP="004D7B23">
      <w:pPr>
        <w:numPr>
          <w:ilvl w:val="0"/>
          <w:numId w:val="25"/>
        </w:numPr>
        <w:spacing w:after="0" w:line="265" w:lineRule="auto"/>
        <w:ind w:hanging="280"/>
      </w:pPr>
      <w:r>
        <w:t>Mer</w:t>
      </w:r>
      <w:r w:rsidR="00133BE7">
        <w:t>chandising Category Replication</w:t>
      </w:r>
    </w:p>
    <w:p w:rsidR="00E117FA" w:rsidRDefault="00E117FA" w:rsidP="00E117FA">
      <w:pPr>
        <w:pStyle w:val="ListParagraph"/>
        <w:ind w:left="875"/>
      </w:pPr>
      <w:r>
        <w:t xml:space="preserve">This interface is to replicate Characteristic Master Data from </w:t>
      </w:r>
      <w:r w:rsidRPr="00681FB8">
        <w:t xml:space="preserve">SAP IS-Retail </w:t>
      </w:r>
      <w:r>
        <w:t>to C4C.</w:t>
      </w:r>
    </w:p>
    <w:p w:rsidR="002C5745" w:rsidRDefault="002C5745" w:rsidP="00A76894">
      <w:pPr>
        <w:pStyle w:val="ListParagraph"/>
        <w:spacing w:after="157"/>
        <w:ind w:left="875"/>
      </w:pPr>
      <w:proofErr w:type="gramStart"/>
      <w:r>
        <w:t>iFlow</w:t>
      </w:r>
      <w:proofErr w:type="gramEnd"/>
      <w:r>
        <w:t xml:space="preserve"> name : Replicate Merchandising Category from SAP IS-Retail.</w:t>
      </w:r>
    </w:p>
    <w:p w:rsidR="004D7B23" w:rsidRDefault="004D7B23" w:rsidP="00A76894">
      <w:pPr>
        <w:spacing w:after="171"/>
        <w:ind w:left="720"/>
      </w:pPr>
      <w:r>
        <w:t>Perform the replication of characteristics, merchandising category, and articles in the following order:</w:t>
      </w:r>
    </w:p>
    <w:p w:rsidR="004D7B23" w:rsidRDefault="004D7B23" w:rsidP="00A76894">
      <w:pPr>
        <w:spacing w:after="59" w:line="265" w:lineRule="auto"/>
        <w:ind w:left="875"/>
      </w:pPr>
      <w:r>
        <w:rPr>
          <w:noProof/>
        </w:rPr>
        <w:drawing>
          <wp:inline distT="0" distB="0" distL="0" distR="0" wp14:anchorId="63848100" wp14:editId="6D55C825">
            <wp:extent cx="95250" cy="123825"/>
            <wp:effectExtent l="0" t="0" r="0" b="0"/>
            <wp:docPr id="5939" name="Picture 5939"/>
            <wp:cNvGraphicFramePr/>
            <a:graphic xmlns:a="http://schemas.openxmlformats.org/drawingml/2006/main">
              <a:graphicData uri="http://schemas.openxmlformats.org/drawingml/2006/picture">
                <pic:pic xmlns:pic="http://schemas.openxmlformats.org/drawingml/2006/picture">
                  <pic:nvPicPr>
                    <pic:cNvPr id="5939" name="Picture 5939"/>
                    <pic:cNvPicPr/>
                  </pic:nvPicPr>
                  <pic:blipFill>
                    <a:blip r:embed="rId7"/>
                    <a:stretch>
                      <a:fillRect/>
                    </a:stretch>
                  </pic:blipFill>
                  <pic:spPr>
                    <a:xfrm>
                      <a:off x="0" y="0"/>
                      <a:ext cx="95250" cy="123825"/>
                    </a:xfrm>
                    <a:prstGeom prst="rect">
                      <a:avLst/>
                    </a:prstGeom>
                  </pic:spPr>
                </pic:pic>
              </a:graphicData>
            </a:graphic>
          </wp:inline>
        </w:drawing>
      </w:r>
      <w:r>
        <w:rPr>
          <w:i/>
          <w:color w:val="003283"/>
        </w:rPr>
        <w:t xml:space="preserve"> Characteristics</w:t>
      </w:r>
      <w:r>
        <w:rPr>
          <w:i/>
          <w:color w:val="003283"/>
        </w:rPr>
        <w:tab/>
      </w:r>
      <w:r>
        <w:rPr>
          <w:noProof/>
        </w:rPr>
        <w:drawing>
          <wp:inline distT="0" distB="0" distL="0" distR="0" wp14:anchorId="0EEC29E8" wp14:editId="15106381">
            <wp:extent cx="66675" cy="123825"/>
            <wp:effectExtent l="0" t="0" r="0" b="0"/>
            <wp:docPr id="5941" name="Picture 5941"/>
            <wp:cNvGraphicFramePr/>
            <a:graphic xmlns:a="http://schemas.openxmlformats.org/drawingml/2006/main">
              <a:graphicData uri="http://schemas.openxmlformats.org/drawingml/2006/picture">
                <pic:pic xmlns:pic="http://schemas.openxmlformats.org/drawingml/2006/picture">
                  <pic:nvPicPr>
                    <pic:cNvPr id="5941" name="Picture 5941"/>
                    <pic:cNvPicPr/>
                  </pic:nvPicPr>
                  <pic:blipFill>
                    <a:blip r:embed="rId8"/>
                    <a:stretch>
                      <a:fillRect/>
                    </a:stretch>
                  </pic:blipFill>
                  <pic:spPr>
                    <a:xfrm>
                      <a:off x="0" y="0"/>
                      <a:ext cx="66675" cy="123825"/>
                    </a:xfrm>
                    <a:prstGeom prst="rect">
                      <a:avLst/>
                    </a:prstGeom>
                  </pic:spPr>
                </pic:pic>
              </a:graphicData>
            </a:graphic>
          </wp:inline>
        </w:drawing>
      </w:r>
      <w:r>
        <w:rPr>
          <w:i/>
          <w:color w:val="003283"/>
        </w:rPr>
        <w:t xml:space="preserve"> Merchandising Category</w:t>
      </w:r>
      <w:r>
        <w:rPr>
          <w:i/>
          <w:color w:val="003283"/>
        </w:rPr>
        <w:tab/>
      </w:r>
      <w:r>
        <w:rPr>
          <w:noProof/>
        </w:rPr>
        <w:drawing>
          <wp:inline distT="0" distB="0" distL="0" distR="0" wp14:anchorId="30C60483" wp14:editId="37A7D55B">
            <wp:extent cx="66675" cy="123825"/>
            <wp:effectExtent l="0" t="0" r="0" b="0"/>
            <wp:docPr id="5943" name="Picture 5943"/>
            <wp:cNvGraphicFramePr/>
            <a:graphic xmlns:a="http://schemas.openxmlformats.org/drawingml/2006/main">
              <a:graphicData uri="http://schemas.openxmlformats.org/drawingml/2006/picture">
                <pic:pic xmlns:pic="http://schemas.openxmlformats.org/drawingml/2006/picture">
                  <pic:nvPicPr>
                    <pic:cNvPr id="5943" name="Picture 5943"/>
                    <pic:cNvPicPr/>
                  </pic:nvPicPr>
                  <pic:blipFill>
                    <a:blip r:embed="rId8"/>
                    <a:stretch>
                      <a:fillRect/>
                    </a:stretch>
                  </pic:blipFill>
                  <pic:spPr>
                    <a:xfrm>
                      <a:off x="0" y="0"/>
                      <a:ext cx="66675" cy="123825"/>
                    </a:xfrm>
                    <a:prstGeom prst="rect">
                      <a:avLst/>
                    </a:prstGeom>
                  </pic:spPr>
                </pic:pic>
              </a:graphicData>
            </a:graphic>
          </wp:inline>
        </w:drawing>
      </w:r>
      <w:r>
        <w:rPr>
          <w:i/>
          <w:color w:val="003283"/>
        </w:rPr>
        <w:t xml:space="preserve"> Article </w:t>
      </w:r>
      <w:r>
        <w:rPr>
          <w:noProof/>
        </w:rPr>
        <w:drawing>
          <wp:inline distT="0" distB="0" distL="0" distR="0" wp14:anchorId="3CB0CDA4" wp14:editId="65CDCE4A">
            <wp:extent cx="76200" cy="123825"/>
            <wp:effectExtent l="0" t="0" r="0" b="0"/>
            <wp:docPr id="5945" name="Picture 5945"/>
            <wp:cNvGraphicFramePr/>
            <a:graphic xmlns:a="http://schemas.openxmlformats.org/drawingml/2006/main">
              <a:graphicData uri="http://schemas.openxmlformats.org/drawingml/2006/picture">
                <pic:pic xmlns:pic="http://schemas.openxmlformats.org/drawingml/2006/picture">
                  <pic:nvPicPr>
                    <pic:cNvPr id="5945" name="Picture 5945"/>
                    <pic:cNvPicPr/>
                  </pic:nvPicPr>
                  <pic:blipFill>
                    <a:blip r:embed="rId9"/>
                    <a:stretch>
                      <a:fillRect/>
                    </a:stretch>
                  </pic:blipFill>
                  <pic:spPr>
                    <a:xfrm>
                      <a:off x="0" y="0"/>
                      <a:ext cx="76200" cy="123825"/>
                    </a:xfrm>
                    <a:prstGeom prst="rect">
                      <a:avLst/>
                    </a:prstGeom>
                  </pic:spPr>
                </pic:pic>
              </a:graphicData>
            </a:graphic>
          </wp:inline>
        </w:drawing>
      </w:r>
    </w:p>
    <w:p w:rsidR="004D7B23" w:rsidRDefault="004D7B23" w:rsidP="00A76894">
      <w:pPr>
        <w:spacing w:after="0"/>
        <w:ind w:left="720"/>
      </w:pPr>
      <w:r>
        <w:t>It is important to follow the order because these master data objects are dependent on each other.</w:t>
      </w:r>
    </w:p>
    <w:p w:rsidR="00537CF1" w:rsidRDefault="00A76894" w:rsidP="00537CF1">
      <w:pPr>
        <w:numPr>
          <w:ilvl w:val="0"/>
          <w:numId w:val="25"/>
        </w:numPr>
        <w:spacing w:after="0" w:line="265" w:lineRule="auto"/>
        <w:ind w:hanging="280"/>
      </w:pPr>
      <w:r>
        <w:t>Customer Replication</w:t>
      </w:r>
    </w:p>
    <w:p w:rsidR="00E94C91" w:rsidRDefault="00E94C91" w:rsidP="009C6DF1">
      <w:pPr>
        <w:spacing w:after="57" w:line="265" w:lineRule="auto"/>
        <w:ind w:left="875"/>
      </w:pPr>
      <w:r w:rsidRPr="00E94C91">
        <w:t xml:space="preserve">Customer replication and store replication uses the same </w:t>
      </w:r>
      <w:proofErr w:type="spellStart"/>
      <w:r w:rsidRPr="00E94C91">
        <w:t>iflow</w:t>
      </w:r>
      <w:proofErr w:type="spellEnd"/>
      <w:r w:rsidRPr="00E94C91">
        <w:t xml:space="preserve"> where the interface is determined based on the value of WERKS in </w:t>
      </w:r>
      <w:r>
        <w:t xml:space="preserve">DEBMAS </w:t>
      </w:r>
      <w:proofErr w:type="spellStart"/>
      <w:r w:rsidRPr="00E94C91">
        <w:t>idoc</w:t>
      </w:r>
      <w:proofErr w:type="spellEnd"/>
      <w:r w:rsidRPr="00E94C91">
        <w:t>.</w:t>
      </w:r>
      <w:r>
        <w:t xml:space="preserve"> </w:t>
      </w:r>
      <w:r w:rsidRPr="00E94C91">
        <w:t xml:space="preserve">If value is empty then customer is replicated in </w:t>
      </w:r>
      <w:r w:rsidR="00585E87">
        <w:t xml:space="preserve">SAP </w:t>
      </w:r>
      <w:r w:rsidRPr="00E94C91">
        <w:t>Cloud for customer system.</w:t>
      </w:r>
    </w:p>
    <w:p w:rsidR="00E94C91" w:rsidRDefault="00E94C91" w:rsidP="00E94C91">
      <w:pPr>
        <w:spacing w:after="57" w:line="265" w:lineRule="auto"/>
        <w:ind w:left="875"/>
      </w:pPr>
      <w:proofErr w:type="gramStart"/>
      <w:r>
        <w:t>iFlow</w:t>
      </w:r>
      <w:proofErr w:type="gramEnd"/>
      <w:r>
        <w:t xml:space="preserve"> name: </w:t>
      </w:r>
      <w:r w:rsidRPr="00F63E9F">
        <w:t>Replicate Business Partner from SAP ERP</w:t>
      </w:r>
    </w:p>
    <w:p w:rsidR="009C6DF1" w:rsidRDefault="00E94C91" w:rsidP="009C6DF1">
      <w:pPr>
        <w:spacing w:after="57" w:line="265" w:lineRule="auto"/>
        <w:ind w:left="875"/>
      </w:pPr>
      <w:r w:rsidRPr="00E94C91">
        <w:t xml:space="preserve">Along </w:t>
      </w:r>
      <w:r>
        <w:t>with that Customer address and C</w:t>
      </w:r>
      <w:r w:rsidR="00863696">
        <w:t>ustomer contact address can</w:t>
      </w:r>
      <w:r w:rsidRPr="00E94C91">
        <w:t xml:space="preserve"> </w:t>
      </w:r>
      <w:r w:rsidR="00863696">
        <w:t>be</w:t>
      </w:r>
      <w:r>
        <w:t xml:space="preserve"> </w:t>
      </w:r>
      <w:r w:rsidRPr="00E94C91">
        <w:t xml:space="preserve">replicated in </w:t>
      </w:r>
      <w:r w:rsidR="00585E87">
        <w:t xml:space="preserve">SAP </w:t>
      </w:r>
      <w:r w:rsidRPr="00E94C91">
        <w:t>Cloud for customer system</w:t>
      </w:r>
      <w:r>
        <w:t xml:space="preserve"> using below </w:t>
      </w:r>
      <w:proofErr w:type="spellStart"/>
      <w:r>
        <w:t>iflows</w:t>
      </w:r>
      <w:proofErr w:type="spellEnd"/>
      <w:r w:rsidR="00863696">
        <w:t xml:space="preserve"> which are part of Integration content - ‘</w:t>
      </w:r>
      <w:r w:rsidR="00863696">
        <w:rPr>
          <w:rStyle w:val="mem-m-title"/>
        </w:rPr>
        <w:t>SAP Cloud for Customer Integration with SAP ERP</w:t>
      </w:r>
      <w:r w:rsidR="00863696">
        <w:rPr>
          <w:rStyle w:val="mem-m-title"/>
        </w:rPr>
        <w:t xml:space="preserve">’ </w:t>
      </w:r>
    </w:p>
    <w:p w:rsidR="00F63E9F" w:rsidRDefault="00F63E9F" w:rsidP="00F63E9F">
      <w:pPr>
        <w:spacing w:after="57" w:line="265" w:lineRule="auto"/>
        <w:ind w:left="875"/>
      </w:pPr>
      <w:proofErr w:type="gramStart"/>
      <w:r>
        <w:t>iFlow</w:t>
      </w:r>
      <w:proofErr w:type="gramEnd"/>
      <w:r>
        <w:t xml:space="preserve"> names:</w:t>
      </w:r>
    </w:p>
    <w:p w:rsidR="00F63E9F" w:rsidRPr="00F63E9F" w:rsidRDefault="00863696" w:rsidP="00F63E9F">
      <w:pPr>
        <w:spacing w:after="57" w:line="265" w:lineRule="auto"/>
        <w:ind w:left="875"/>
        <w:rPr>
          <w:rStyle w:val="artifactdesc"/>
        </w:rPr>
      </w:pPr>
      <w:hyperlink r:id="rId10" w:tooltip="com.sap.scenarios.erp2cod.customeraddress.replicate" w:history="1">
        <w:r w:rsidR="00F63E9F" w:rsidRPr="00F63E9F">
          <w:rPr>
            <w:rStyle w:val="artifactdesc"/>
          </w:rPr>
          <w:t>Replicate Business Partner Address from SAP IS-Retail</w:t>
        </w:r>
      </w:hyperlink>
    </w:p>
    <w:p w:rsidR="00F63E9F" w:rsidRDefault="00F63E9F" w:rsidP="00F63E9F">
      <w:pPr>
        <w:spacing w:after="57" w:line="265" w:lineRule="auto"/>
        <w:ind w:left="875"/>
      </w:pPr>
      <w:r>
        <w:rPr>
          <w:rStyle w:val="artifactdesc"/>
        </w:rPr>
        <w:t>Replicate Business Partner Contact Address from SAP IS-Retail</w:t>
      </w:r>
    </w:p>
    <w:p w:rsidR="00A76894" w:rsidRDefault="00A76894" w:rsidP="00537CF1">
      <w:pPr>
        <w:numPr>
          <w:ilvl w:val="0"/>
          <w:numId w:val="25"/>
        </w:numPr>
        <w:spacing w:after="0" w:line="265" w:lineRule="auto"/>
        <w:ind w:hanging="280"/>
      </w:pPr>
      <w:r>
        <w:t>Store Replication</w:t>
      </w:r>
    </w:p>
    <w:p w:rsidR="009C6DF1" w:rsidRDefault="00E94C91" w:rsidP="009C6DF1">
      <w:pPr>
        <w:spacing w:after="57" w:line="265" w:lineRule="auto"/>
        <w:ind w:left="875"/>
      </w:pPr>
      <w:r w:rsidRPr="00E94C91">
        <w:t xml:space="preserve">Customer replication and store replication uses the same </w:t>
      </w:r>
      <w:proofErr w:type="spellStart"/>
      <w:r w:rsidRPr="00E94C91">
        <w:t>iflow</w:t>
      </w:r>
      <w:proofErr w:type="spellEnd"/>
      <w:r w:rsidRPr="00E94C91">
        <w:t xml:space="preserve"> where the interface is determined based on the value of WERKS in </w:t>
      </w:r>
      <w:r>
        <w:t xml:space="preserve">DEBMAS </w:t>
      </w:r>
      <w:proofErr w:type="spellStart"/>
      <w:r w:rsidRPr="00E94C91">
        <w:t>idoc</w:t>
      </w:r>
      <w:proofErr w:type="spellEnd"/>
      <w:r w:rsidRPr="00E94C91">
        <w:t xml:space="preserve">. If it has value then store and its address is replicated in </w:t>
      </w:r>
      <w:r w:rsidR="00585E87">
        <w:t xml:space="preserve">SAP </w:t>
      </w:r>
      <w:r w:rsidRPr="00E94C91">
        <w:t>Cloud for customer system.</w:t>
      </w:r>
    </w:p>
    <w:p w:rsidR="00230B49" w:rsidRDefault="00230B49" w:rsidP="00230B49">
      <w:pPr>
        <w:spacing w:after="57" w:line="265" w:lineRule="auto"/>
        <w:ind w:left="875"/>
      </w:pPr>
      <w:proofErr w:type="gramStart"/>
      <w:r>
        <w:t>iFlow</w:t>
      </w:r>
      <w:proofErr w:type="gramEnd"/>
      <w:r>
        <w:t xml:space="preserve"> name</w:t>
      </w:r>
      <w:r w:rsidR="00E117FA">
        <w:t>s</w:t>
      </w:r>
      <w:r>
        <w:t>:</w:t>
      </w:r>
    </w:p>
    <w:p w:rsidR="00F63E9F" w:rsidRDefault="00F63E9F" w:rsidP="00F63E9F">
      <w:pPr>
        <w:spacing w:after="57" w:line="265" w:lineRule="auto"/>
        <w:ind w:left="875"/>
      </w:pPr>
      <w:r w:rsidRPr="00F63E9F">
        <w:t>Replicate Business Partner from SAP ERP</w:t>
      </w:r>
    </w:p>
    <w:p w:rsidR="00BE6853" w:rsidRPr="00BE6853" w:rsidRDefault="00BE6853" w:rsidP="00BE6853">
      <w:pPr>
        <w:spacing w:after="53" w:line="265" w:lineRule="auto"/>
        <w:ind w:left="325" w:right="6"/>
        <w:rPr>
          <w:rFonts w:ascii="Arial" w:hAnsi="Arial" w:cs="Arial"/>
          <w:color w:val="000000" w:themeColor="text1"/>
          <w:sz w:val="20"/>
          <w:szCs w:val="20"/>
        </w:rPr>
      </w:pPr>
    </w:p>
    <w:p w:rsidR="00115894" w:rsidRPr="00BE6853" w:rsidRDefault="00115894" w:rsidP="008140E5">
      <w:pPr>
        <w:pStyle w:val="Heading2"/>
        <w:numPr>
          <w:ilvl w:val="0"/>
          <w:numId w:val="24"/>
        </w:numPr>
        <w:rPr>
          <w:rStyle w:val="Hyperlink"/>
          <w:color w:val="666666"/>
          <w:u w:val="none"/>
        </w:rPr>
      </w:pPr>
      <w:bookmarkStart w:id="1" w:name="_Toc437596236"/>
      <w:r w:rsidRPr="00BE6853">
        <w:rPr>
          <w:rStyle w:val="Hyperlink"/>
          <w:color w:val="666666"/>
          <w:u w:val="none"/>
        </w:rPr>
        <w:lastRenderedPageBreak/>
        <w:t>Prerequisites</w:t>
      </w:r>
      <w:bookmarkEnd w:id="1"/>
    </w:p>
    <w:p w:rsidR="00115894" w:rsidRPr="00A04184" w:rsidRDefault="00115894" w:rsidP="00C46761">
      <w:pPr>
        <w:ind w:left="720"/>
        <w:rPr>
          <w:rStyle w:val="SubtleEmphasis"/>
          <w:rFonts w:ascii="Arial" w:hAnsi="Arial" w:cs="Arial"/>
          <w:i w:val="0"/>
          <w:color w:val="000000" w:themeColor="text1"/>
          <w:sz w:val="20"/>
          <w:szCs w:val="20"/>
        </w:rPr>
      </w:pPr>
      <w:r w:rsidRPr="00A04184">
        <w:rPr>
          <w:rStyle w:val="SubtleEmphasis"/>
          <w:rFonts w:ascii="Arial" w:hAnsi="Arial" w:cs="Arial"/>
          <w:i w:val="0"/>
          <w:color w:val="000000" w:themeColor="text1"/>
          <w:sz w:val="20"/>
          <w:szCs w:val="20"/>
        </w:rPr>
        <w:t>In order to get HCI working, there are some required steps on both the ERP system and the HCI tenant.</w:t>
      </w:r>
    </w:p>
    <w:p w:rsidR="00115894" w:rsidRPr="00A04184" w:rsidRDefault="00115894" w:rsidP="00C46761">
      <w:pPr>
        <w:ind w:left="720"/>
        <w:rPr>
          <w:rStyle w:val="SubtleEmphasis"/>
          <w:rFonts w:ascii="Arial" w:hAnsi="Arial" w:cs="Arial"/>
          <w:i w:val="0"/>
          <w:color w:val="000000" w:themeColor="text1"/>
          <w:sz w:val="20"/>
          <w:szCs w:val="20"/>
        </w:rPr>
      </w:pPr>
      <w:r w:rsidRPr="00A04184">
        <w:rPr>
          <w:rStyle w:val="SubtleEmphasis"/>
          <w:rFonts w:ascii="Arial" w:hAnsi="Arial" w:cs="Arial"/>
          <w:i w:val="0"/>
          <w:color w:val="000000" w:themeColor="text1"/>
          <w:sz w:val="20"/>
          <w:szCs w:val="20"/>
        </w:rPr>
        <w:t>These steps are typically taken</w:t>
      </w:r>
      <w:r w:rsidR="00C27505" w:rsidRPr="00A04184">
        <w:rPr>
          <w:rStyle w:val="SubtleEmphasis"/>
          <w:rFonts w:ascii="Arial" w:hAnsi="Arial" w:cs="Arial"/>
          <w:i w:val="0"/>
          <w:color w:val="000000" w:themeColor="text1"/>
          <w:sz w:val="20"/>
          <w:szCs w:val="20"/>
        </w:rPr>
        <w:t xml:space="preserve"> care by an HCI consulting team</w:t>
      </w:r>
      <w:r w:rsidRPr="00A04184">
        <w:rPr>
          <w:rStyle w:val="SubtleEmphasis"/>
          <w:rFonts w:ascii="Arial" w:hAnsi="Arial" w:cs="Arial"/>
          <w:i w:val="0"/>
          <w:color w:val="000000" w:themeColor="text1"/>
          <w:sz w:val="20"/>
          <w:szCs w:val="20"/>
        </w:rPr>
        <w:t xml:space="preserve"> who is responsible for configuring the ERP-HCI connection and maintaining the integration content and certificates/credentials on the HCI tenant.</w:t>
      </w:r>
    </w:p>
    <w:p w:rsidR="00115894" w:rsidRPr="00A04184" w:rsidRDefault="00115894" w:rsidP="00C46761">
      <w:pPr>
        <w:pStyle w:val="Default"/>
        <w:ind w:left="720"/>
        <w:rPr>
          <w:color w:val="000000" w:themeColor="text1"/>
          <w:sz w:val="20"/>
          <w:szCs w:val="20"/>
        </w:rPr>
      </w:pPr>
      <w:r w:rsidRPr="00A04184">
        <w:rPr>
          <w:color w:val="000000" w:themeColor="text1"/>
          <w:sz w:val="20"/>
          <w:szCs w:val="20"/>
        </w:rPr>
        <w:t xml:space="preserve">Before you start with the activities described in this document, ensure that the following prerequisites are met. </w:t>
      </w:r>
    </w:p>
    <w:p w:rsidR="00A04184" w:rsidRPr="00A04184" w:rsidRDefault="00A04184" w:rsidP="00C46761">
      <w:pPr>
        <w:pStyle w:val="Default"/>
        <w:ind w:left="720"/>
        <w:rPr>
          <w:color w:val="000000" w:themeColor="text1"/>
          <w:sz w:val="20"/>
          <w:szCs w:val="20"/>
        </w:rPr>
      </w:pPr>
    </w:p>
    <w:p w:rsidR="00115894" w:rsidRPr="00A04184" w:rsidRDefault="00115894" w:rsidP="00C46761">
      <w:pPr>
        <w:pStyle w:val="Default"/>
        <w:numPr>
          <w:ilvl w:val="0"/>
          <w:numId w:val="17"/>
        </w:numPr>
        <w:spacing w:after="110"/>
        <w:ind w:left="1440"/>
        <w:rPr>
          <w:color w:val="000000" w:themeColor="text1"/>
          <w:sz w:val="20"/>
          <w:szCs w:val="20"/>
        </w:rPr>
      </w:pPr>
      <w:r w:rsidRPr="00A04184">
        <w:rPr>
          <w:color w:val="000000" w:themeColor="text1"/>
          <w:sz w:val="20"/>
          <w:szCs w:val="20"/>
        </w:rPr>
        <w:t xml:space="preserve">Communication system and </w:t>
      </w:r>
      <w:r w:rsidR="00CA1770" w:rsidRPr="00A04184">
        <w:rPr>
          <w:color w:val="000000" w:themeColor="text1"/>
          <w:sz w:val="20"/>
          <w:szCs w:val="20"/>
        </w:rPr>
        <w:t xml:space="preserve">following </w:t>
      </w:r>
      <w:r w:rsidRPr="00A04184">
        <w:rPr>
          <w:color w:val="000000" w:themeColor="text1"/>
          <w:sz w:val="20"/>
          <w:szCs w:val="20"/>
        </w:rPr>
        <w:t>Communication arrangement</w:t>
      </w:r>
      <w:r w:rsidR="009C6DF1">
        <w:rPr>
          <w:color w:val="000000" w:themeColor="text1"/>
          <w:sz w:val="20"/>
          <w:szCs w:val="20"/>
        </w:rPr>
        <w:t xml:space="preserve">s </w:t>
      </w:r>
      <w:r w:rsidR="002F2F7D">
        <w:rPr>
          <w:color w:val="000000" w:themeColor="text1"/>
          <w:sz w:val="20"/>
          <w:szCs w:val="20"/>
        </w:rPr>
        <w:t>are</w:t>
      </w:r>
      <w:r w:rsidR="009C6DF1">
        <w:rPr>
          <w:color w:val="000000" w:themeColor="text1"/>
          <w:sz w:val="20"/>
          <w:szCs w:val="20"/>
        </w:rPr>
        <w:t xml:space="preserve"> configured</w:t>
      </w:r>
      <w:r w:rsidRPr="00A04184">
        <w:rPr>
          <w:color w:val="000000" w:themeColor="text1"/>
          <w:sz w:val="20"/>
          <w:szCs w:val="20"/>
        </w:rPr>
        <w:t xml:space="preserve"> </w:t>
      </w:r>
      <w:r w:rsidR="00C27505" w:rsidRPr="00A04184">
        <w:rPr>
          <w:color w:val="000000" w:themeColor="text1"/>
          <w:sz w:val="20"/>
          <w:szCs w:val="20"/>
        </w:rPr>
        <w:t>in Cloud for Customer system</w:t>
      </w:r>
    </w:p>
    <w:p w:rsidR="00A81C39" w:rsidRPr="00A04184" w:rsidRDefault="00A81C39" w:rsidP="00A81C39">
      <w:pPr>
        <w:pStyle w:val="Default"/>
        <w:numPr>
          <w:ilvl w:val="0"/>
          <w:numId w:val="18"/>
        </w:numPr>
        <w:spacing w:after="110"/>
        <w:ind w:left="2160"/>
        <w:rPr>
          <w:color w:val="000000" w:themeColor="text1"/>
          <w:sz w:val="20"/>
          <w:szCs w:val="20"/>
        </w:rPr>
      </w:pPr>
      <w:r w:rsidRPr="006101A6">
        <w:rPr>
          <w:color w:val="000000" w:themeColor="text1"/>
          <w:sz w:val="20"/>
          <w:szCs w:val="20"/>
        </w:rPr>
        <w:t>Replicate SAP IS-Retail products</w:t>
      </w:r>
    </w:p>
    <w:p w:rsidR="00A81C39" w:rsidRDefault="00A81C39" w:rsidP="00A81C39">
      <w:pPr>
        <w:pStyle w:val="Default"/>
        <w:numPr>
          <w:ilvl w:val="0"/>
          <w:numId w:val="18"/>
        </w:numPr>
        <w:spacing w:after="110"/>
        <w:ind w:left="2160"/>
        <w:rPr>
          <w:color w:val="000000" w:themeColor="text1"/>
          <w:sz w:val="20"/>
          <w:szCs w:val="20"/>
        </w:rPr>
      </w:pPr>
      <w:r>
        <w:rPr>
          <w:color w:val="000000" w:themeColor="text1"/>
          <w:sz w:val="20"/>
          <w:szCs w:val="20"/>
        </w:rPr>
        <w:t>B2E Retail Characteristics- Replicate Business Attribute from SAP Business Suite and Replicate Business Attribute set from SAP Business Suite</w:t>
      </w:r>
    </w:p>
    <w:p w:rsidR="00C853BF" w:rsidRPr="00C853BF" w:rsidRDefault="00C853BF" w:rsidP="003D6401">
      <w:pPr>
        <w:pStyle w:val="ListParagraph"/>
        <w:numPr>
          <w:ilvl w:val="0"/>
          <w:numId w:val="18"/>
        </w:numPr>
        <w:spacing w:after="110"/>
        <w:ind w:left="2160"/>
        <w:rPr>
          <w:color w:val="000000" w:themeColor="text1"/>
          <w:sz w:val="20"/>
          <w:szCs w:val="20"/>
        </w:rPr>
      </w:pPr>
      <w:r>
        <w:t>Business P</w:t>
      </w:r>
      <w:r w:rsidR="00A81C39">
        <w:t>artner Replication from SAP ERP- Replicate Business Partner from SAP ERP, Replicate Business Partner Address from SAP ERP , Replicate Business Partner Contact address from SAP ERP</w:t>
      </w:r>
    </w:p>
    <w:p w:rsidR="00A04184" w:rsidRPr="00A04184" w:rsidRDefault="00A04184" w:rsidP="00C46761">
      <w:pPr>
        <w:pStyle w:val="Default"/>
        <w:numPr>
          <w:ilvl w:val="0"/>
          <w:numId w:val="17"/>
        </w:numPr>
        <w:spacing w:after="110"/>
        <w:ind w:left="1440"/>
        <w:rPr>
          <w:color w:val="000000" w:themeColor="text1"/>
          <w:sz w:val="20"/>
          <w:szCs w:val="20"/>
        </w:rPr>
      </w:pPr>
      <w:r w:rsidRPr="00A04184">
        <w:rPr>
          <w:color w:val="000000" w:themeColor="text1"/>
          <w:sz w:val="20"/>
          <w:szCs w:val="20"/>
        </w:rPr>
        <w:t>User credentials and Certificates are obtained</w:t>
      </w:r>
    </w:p>
    <w:p w:rsidR="00863696" w:rsidRPr="00863696" w:rsidRDefault="00A04184" w:rsidP="00863696">
      <w:pPr>
        <w:pStyle w:val="Default"/>
        <w:numPr>
          <w:ilvl w:val="0"/>
          <w:numId w:val="17"/>
        </w:numPr>
        <w:spacing w:after="110"/>
        <w:ind w:left="1440"/>
        <w:rPr>
          <w:color w:val="000000" w:themeColor="text1"/>
          <w:sz w:val="20"/>
          <w:szCs w:val="20"/>
        </w:rPr>
      </w:pPr>
      <w:r w:rsidRPr="00A04184">
        <w:rPr>
          <w:color w:val="000000" w:themeColor="text1"/>
          <w:sz w:val="20"/>
          <w:szCs w:val="20"/>
        </w:rPr>
        <w:t>HCI test/productive tenants are live.</w:t>
      </w:r>
      <w:bookmarkStart w:id="2" w:name="_GoBack"/>
      <w:bookmarkEnd w:id="2"/>
    </w:p>
    <w:p w:rsidR="00257543" w:rsidRPr="00A04184" w:rsidRDefault="00257543" w:rsidP="00115894">
      <w:pPr>
        <w:autoSpaceDE w:val="0"/>
        <w:autoSpaceDN w:val="0"/>
        <w:adjustRightInd w:val="0"/>
        <w:spacing w:after="0" w:line="240" w:lineRule="auto"/>
        <w:rPr>
          <w:rFonts w:ascii="Arial" w:eastAsiaTheme="minorEastAsia" w:hAnsi="Arial" w:cs="Arial"/>
          <w:color w:val="000000" w:themeColor="text1"/>
          <w:sz w:val="20"/>
          <w:szCs w:val="20"/>
        </w:rPr>
      </w:pPr>
    </w:p>
    <w:p w:rsidR="00257543" w:rsidRPr="00A04184" w:rsidRDefault="00257543" w:rsidP="008140E5">
      <w:pPr>
        <w:pStyle w:val="Heading2"/>
        <w:numPr>
          <w:ilvl w:val="0"/>
          <w:numId w:val="24"/>
        </w:numPr>
      </w:pPr>
      <w:bookmarkStart w:id="3" w:name="_Toc437596237"/>
      <w:r w:rsidRPr="00A04184">
        <w:t>Setup Steps</w:t>
      </w:r>
      <w:bookmarkEnd w:id="3"/>
    </w:p>
    <w:p w:rsidR="00257543" w:rsidRPr="00C46761" w:rsidRDefault="00257543" w:rsidP="00BE6853">
      <w:pPr>
        <w:pStyle w:val="Heading3"/>
        <w:numPr>
          <w:ilvl w:val="1"/>
          <w:numId w:val="21"/>
        </w:numPr>
        <w:rPr>
          <w:rStyle w:val="Emphasis"/>
        </w:rPr>
      </w:pPr>
      <w:bookmarkStart w:id="4" w:name="_Toc437342317"/>
      <w:bookmarkStart w:id="5" w:name="_Toc437596238"/>
      <w:r w:rsidRPr="00C46761">
        <w:rPr>
          <w:rStyle w:val="Emphasis"/>
        </w:rPr>
        <w:t xml:space="preserve">View </w:t>
      </w:r>
      <w:proofErr w:type="gramStart"/>
      <w:r w:rsidRPr="00C46761">
        <w:rPr>
          <w:rStyle w:val="Emphasis"/>
        </w:rPr>
        <w:t>Prepackaged</w:t>
      </w:r>
      <w:proofErr w:type="gramEnd"/>
      <w:r w:rsidRPr="00C46761">
        <w:rPr>
          <w:rStyle w:val="Emphasis"/>
        </w:rPr>
        <w:t xml:space="preserve"> </w:t>
      </w:r>
      <w:proofErr w:type="spellStart"/>
      <w:r w:rsidRPr="00C46761">
        <w:rPr>
          <w:rStyle w:val="Emphasis"/>
        </w:rPr>
        <w:t>iFlows</w:t>
      </w:r>
      <w:proofErr w:type="spellEnd"/>
      <w:r w:rsidRPr="00C46761">
        <w:rPr>
          <w:rStyle w:val="Emphasis"/>
        </w:rPr>
        <w:t xml:space="preserve"> using SAP HCI Web UI</w:t>
      </w:r>
      <w:bookmarkEnd w:id="4"/>
      <w:bookmarkEnd w:id="5"/>
    </w:p>
    <w:p w:rsidR="00257543" w:rsidRPr="00A04184" w:rsidRDefault="00257543" w:rsidP="00257543">
      <w:pPr>
        <w:numPr>
          <w:ilvl w:val="0"/>
          <w:numId w:val="4"/>
        </w:numPr>
        <w:spacing w:after="83" w:line="265" w:lineRule="auto"/>
        <w:ind w:hanging="280"/>
        <w:rPr>
          <w:rFonts w:ascii="Arial" w:hAnsi="Arial" w:cs="Arial"/>
          <w:color w:val="000000" w:themeColor="text1"/>
          <w:sz w:val="20"/>
          <w:szCs w:val="20"/>
        </w:rPr>
      </w:pPr>
      <w:r w:rsidRPr="00A04184">
        <w:rPr>
          <w:rFonts w:ascii="Arial" w:hAnsi="Arial" w:cs="Arial"/>
          <w:color w:val="000000" w:themeColor="text1"/>
          <w:sz w:val="20"/>
          <w:szCs w:val="20"/>
        </w:rPr>
        <w:t>Access the web UI URL in the</w:t>
      </w:r>
      <w:r w:rsidR="00410A5D">
        <w:rPr>
          <w:rFonts w:ascii="Arial" w:hAnsi="Arial" w:cs="Arial"/>
          <w:color w:val="000000" w:themeColor="text1"/>
          <w:sz w:val="20"/>
          <w:szCs w:val="20"/>
        </w:rPr>
        <w:t xml:space="preserve"> format: https://&lt;hcitenant&gt;</w:t>
      </w:r>
      <w:r w:rsidRPr="00A04184">
        <w:rPr>
          <w:rFonts w:ascii="Arial" w:hAnsi="Arial" w:cs="Arial"/>
          <w:color w:val="000000" w:themeColor="text1"/>
          <w:sz w:val="20"/>
          <w:szCs w:val="20"/>
        </w:rPr>
        <w:t>.ondemand.com/itspaces</w:t>
      </w:r>
    </w:p>
    <w:p w:rsidR="00257543" w:rsidRPr="00A04184" w:rsidRDefault="00257543" w:rsidP="00257543">
      <w:pPr>
        <w:numPr>
          <w:ilvl w:val="0"/>
          <w:numId w:val="4"/>
        </w:numPr>
        <w:spacing w:after="87" w:line="265" w:lineRule="auto"/>
        <w:ind w:hanging="280"/>
        <w:rPr>
          <w:rFonts w:ascii="Arial" w:hAnsi="Arial" w:cs="Arial"/>
          <w:color w:val="000000" w:themeColor="text1"/>
          <w:sz w:val="20"/>
          <w:szCs w:val="20"/>
        </w:rPr>
      </w:pPr>
      <w:r w:rsidRPr="00A04184">
        <w:rPr>
          <w:rFonts w:ascii="Arial" w:hAnsi="Arial" w:cs="Arial"/>
          <w:color w:val="000000" w:themeColor="text1"/>
          <w:sz w:val="20"/>
          <w:szCs w:val="20"/>
        </w:rPr>
        <w:t xml:space="preserve">View all pre-packaged </w:t>
      </w:r>
      <w:proofErr w:type="spellStart"/>
      <w:r w:rsidRPr="00A04184">
        <w:rPr>
          <w:rFonts w:ascii="Arial" w:hAnsi="Arial" w:cs="Arial"/>
          <w:color w:val="000000" w:themeColor="text1"/>
          <w:sz w:val="20"/>
          <w:szCs w:val="20"/>
        </w:rPr>
        <w:t>iFlows</w:t>
      </w:r>
      <w:proofErr w:type="spellEnd"/>
      <w:r w:rsidRPr="00A04184">
        <w:rPr>
          <w:rFonts w:ascii="Arial" w:hAnsi="Arial" w:cs="Arial"/>
          <w:color w:val="000000" w:themeColor="text1"/>
          <w:sz w:val="20"/>
          <w:szCs w:val="20"/>
        </w:rPr>
        <w:t xml:space="preserve"> in the Catalog tab.</w:t>
      </w:r>
    </w:p>
    <w:p w:rsidR="00257543" w:rsidRPr="00A04184" w:rsidRDefault="00257543" w:rsidP="00410A5D">
      <w:pPr>
        <w:numPr>
          <w:ilvl w:val="0"/>
          <w:numId w:val="4"/>
        </w:numPr>
        <w:spacing w:after="92"/>
        <w:ind w:hanging="280"/>
        <w:rPr>
          <w:rFonts w:ascii="Arial" w:hAnsi="Arial" w:cs="Arial"/>
          <w:color w:val="000000" w:themeColor="text1"/>
          <w:sz w:val="20"/>
          <w:szCs w:val="20"/>
        </w:rPr>
      </w:pPr>
      <w:r w:rsidRPr="00A04184">
        <w:rPr>
          <w:rFonts w:ascii="Arial" w:hAnsi="Arial" w:cs="Arial"/>
          <w:color w:val="000000" w:themeColor="text1"/>
          <w:sz w:val="20"/>
          <w:szCs w:val="20"/>
        </w:rPr>
        <w:t xml:space="preserve">Choose the </w:t>
      </w:r>
      <w:r w:rsidR="00CF2CB3" w:rsidRPr="00A04184">
        <w:rPr>
          <w:rStyle w:val="mem-m-title"/>
          <w:rFonts w:ascii="Arial" w:hAnsi="Arial" w:cs="Arial"/>
          <w:color w:val="000000" w:themeColor="text1"/>
          <w:sz w:val="20"/>
          <w:szCs w:val="20"/>
        </w:rPr>
        <w:t>SAP Cloud for C</w:t>
      </w:r>
      <w:r w:rsidR="00410A5D">
        <w:rPr>
          <w:rStyle w:val="mem-m-title"/>
          <w:rFonts w:ascii="Arial" w:hAnsi="Arial" w:cs="Arial"/>
          <w:color w:val="000000" w:themeColor="text1"/>
          <w:sz w:val="20"/>
          <w:szCs w:val="20"/>
        </w:rPr>
        <w:t xml:space="preserve">ustomer Integration with SAP </w:t>
      </w:r>
      <w:r w:rsidR="00410A5D" w:rsidRPr="00410A5D">
        <w:rPr>
          <w:rStyle w:val="mem-m-title"/>
          <w:rFonts w:ascii="Arial" w:hAnsi="Arial" w:cs="Arial"/>
          <w:color w:val="000000" w:themeColor="text1"/>
          <w:sz w:val="20"/>
          <w:szCs w:val="20"/>
        </w:rPr>
        <w:t>IS-Retail</w:t>
      </w:r>
      <w:r w:rsidRPr="00A04184">
        <w:rPr>
          <w:rFonts w:ascii="Arial" w:hAnsi="Arial" w:cs="Arial"/>
          <w:color w:val="000000" w:themeColor="text1"/>
          <w:sz w:val="20"/>
          <w:szCs w:val="20"/>
        </w:rPr>
        <w:t xml:space="preserve"> package.</w:t>
      </w:r>
    </w:p>
    <w:p w:rsidR="00257543" w:rsidRPr="00A04184" w:rsidRDefault="00257543" w:rsidP="00257543">
      <w:pPr>
        <w:numPr>
          <w:ilvl w:val="0"/>
          <w:numId w:val="4"/>
        </w:numPr>
        <w:spacing w:after="913" w:line="265" w:lineRule="auto"/>
        <w:ind w:hanging="280"/>
        <w:rPr>
          <w:rFonts w:ascii="Arial" w:hAnsi="Arial" w:cs="Arial"/>
          <w:color w:val="000000" w:themeColor="text1"/>
          <w:sz w:val="20"/>
          <w:szCs w:val="20"/>
        </w:rPr>
      </w:pPr>
      <w:r w:rsidRPr="00A04184">
        <w:rPr>
          <w:rFonts w:ascii="Arial" w:hAnsi="Arial" w:cs="Arial"/>
          <w:color w:val="000000" w:themeColor="text1"/>
          <w:sz w:val="20"/>
          <w:szCs w:val="20"/>
        </w:rPr>
        <w:t>For each iFlow, select the Download option and Save to view all iFlow relevant metadata.</w:t>
      </w:r>
    </w:p>
    <w:p w:rsidR="00257543" w:rsidRPr="00C46761" w:rsidRDefault="00257543" w:rsidP="00BE6853">
      <w:pPr>
        <w:pStyle w:val="Heading3"/>
        <w:numPr>
          <w:ilvl w:val="1"/>
          <w:numId w:val="21"/>
        </w:numPr>
        <w:rPr>
          <w:rStyle w:val="Emphasis"/>
        </w:rPr>
      </w:pPr>
      <w:bookmarkStart w:id="6" w:name="_Toc437596239"/>
      <w:r w:rsidRPr="00C46761">
        <w:rPr>
          <w:rStyle w:val="Emphasis"/>
        </w:rPr>
        <w:t xml:space="preserve">Configure and </w:t>
      </w:r>
      <w:proofErr w:type="gramStart"/>
      <w:r w:rsidRPr="00C46761">
        <w:rPr>
          <w:rStyle w:val="Emphasis"/>
        </w:rPr>
        <w:t>Deploy</w:t>
      </w:r>
      <w:proofErr w:type="gramEnd"/>
      <w:r w:rsidRPr="00C46761">
        <w:rPr>
          <w:rStyle w:val="Emphasis"/>
        </w:rPr>
        <w:t xml:space="preserve"> the iFlow Using SAP Web UI</w:t>
      </w:r>
      <w:bookmarkEnd w:id="6"/>
    </w:p>
    <w:p w:rsidR="00257543" w:rsidRPr="00A04184" w:rsidRDefault="00257543" w:rsidP="00257543">
      <w:pPr>
        <w:numPr>
          <w:ilvl w:val="0"/>
          <w:numId w:val="5"/>
        </w:numPr>
        <w:spacing w:after="57" w:line="265" w:lineRule="auto"/>
        <w:ind w:hanging="280"/>
        <w:rPr>
          <w:rFonts w:ascii="Arial" w:hAnsi="Arial" w:cs="Arial"/>
          <w:color w:val="000000" w:themeColor="text1"/>
          <w:sz w:val="20"/>
          <w:szCs w:val="20"/>
        </w:rPr>
      </w:pPr>
      <w:r w:rsidRPr="00A04184">
        <w:rPr>
          <w:rFonts w:ascii="Arial" w:hAnsi="Arial" w:cs="Arial"/>
          <w:color w:val="000000" w:themeColor="text1"/>
          <w:sz w:val="20"/>
          <w:szCs w:val="20"/>
        </w:rPr>
        <w:t xml:space="preserve">Select all the </w:t>
      </w:r>
      <w:proofErr w:type="spellStart"/>
      <w:r w:rsidRPr="00A04184">
        <w:rPr>
          <w:rFonts w:ascii="Arial" w:hAnsi="Arial" w:cs="Arial"/>
          <w:color w:val="000000" w:themeColor="text1"/>
          <w:sz w:val="20"/>
          <w:szCs w:val="20"/>
        </w:rPr>
        <w:t>iFlows</w:t>
      </w:r>
      <w:proofErr w:type="spellEnd"/>
      <w:r w:rsidRPr="00A04184">
        <w:rPr>
          <w:rFonts w:ascii="Arial" w:hAnsi="Arial" w:cs="Arial"/>
          <w:color w:val="000000" w:themeColor="text1"/>
          <w:sz w:val="20"/>
          <w:szCs w:val="20"/>
        </w:rPr>
        <w:t xml:space="preserve"> you want to deploy. For each iFlow, select the Deploy Mass Configure option.</w:t>
      </w:r>
    </w:p>
    <w:p w:rsidR="00257543" w:rsidRPr="00A04184" w:rsidRDefault="00257543" w:rsidP="00257543">
      <w:pPr>
        <w:numPr>
          <w:ilvl w:val="0"/>
          <w:numId w:val="5"/>
        </w:numPr>
        <w:spacing w:after="57" w:line="265" w:lineRule="auto"/>
        <w:ind w:hanging="280"/>
        <w:rPr>
          <w:rFonts w:ascii="Arial" w:hAnsi="Arial" w:cs="Arial"/>
          <w:color w:val="000000" w:themeColor="text1"/>
          <w:sz w:val="20"/>
          <w:szCs w:val="20"/>
        </w:rPr>
      </w:pPr>
      <w:r w:rsidRPr="00A04184">
        <w:rPr>
          <w:rFonts w:ascii="Arial" w:hAnsi="Arial" w:cs="Arial"/>
          <w:color w:val="000000" w:themeColor="text1"/>
          <w:sz w:val="20"/>
          <w:szCs w:val="20"/>
        </w:rPr>
        <w:t>Under the Endpoints tab, for Receiver Endpoints, enter the hostname and port information of the “Receiver” system (either SAP Cloud for Customer or SAP CRM/ERP)</w:t>
      </w:r>
    </w:p>
    <w:p w:rsidR="00257543" w:rsidRPr="00A04184" w:rsidRDefault="00257543" w:rsidP="00257543">
      <w:pPr>
        <w:numPr>
          <w:ilvl w:val="0"/>
          <w:numId w:val="5"/>
        </w:numPr>
        <w:spacing w:after="57" w:line="265" w:lineRule="auto"/>
        <w:ind w:hanging="280"/>
        <w:rPr>
          <w:rFonts w:ascii="Arial" w:hAnsi="Arial" w:cs="Arial"/>
          <w:color w:val="000000" w:themeColor="text1"/>
          <w:sz w:val="20"/>
          <w:szCs w:val="20"/>
        </w:rPr>
      </w:pPr>
      <w:r w:rsidRPr="00A04184">
        <w:rPr>
          <w:rFonts w:ascii="Arial" w:hAnsi="Arial" w:cs="Arial"/>
          <w:color w:val="000000" w:themeColor="text1"/>
          <w:sz w:val="20"/>
          <w:szCs w:val="20"/>
        </w:rPr>
        <w:t>Under the Certificates tab, for the externalized parameters, select the Browse button to upload the client certificate of the sender system.</w:t>
      </w:r>
    </w:p>
    <w:p w:rsidR="00DC5EE8" w:rsidRDefault="00257543" w:rsidP="00DC5EE8">
      <w:pPr>
        <w:numPr>
          <w:ilvl w:val="0"/>
          <w:numId w:val="5"/>
        </w:numPr>
        <w:spacing w:after="1094" w:line="265" w:lineRule="auto"/>
        <w:ind w:hanging="280"/>
        <w:rPr>
          <w:rFonts w:ascii="Arial" w:hAnsi="Arial" w:cs="Arial"/>
          <w:color w:val="000000" w:themeColor="text1"/>
          <w:sz w:val="20"/>
          <w:szCs w:val="20"/>
        </w:rPr>
      </w:pPr>
      <w:r w:rsidRPr="00A04184">
        <w:rPr>
          <w:rFonts w:ascii="Arial" w:hAnsi="Arial" w:cs="Arial"/>
          <w:color w:val="000000" w:themeColor="text1"/>
          <w:sz w:val="20"/>
          <w:szCs w:val="20"/>
        </w:rPr>
        <w:t>Click Deploy to see the “Deploy Successful” message in the console.</w:t>
      </w:r>
    </w:p>
    <w:p w:rsidR="00257543" w:rsidRPr="00DC5EE8" w:rsidRDefault="00257543" w:rsidP="00DC5EE8">
      <w:pPr>
        <w:pStyle w:val="Heading3"/>
        <w:numPr>
          <w:ilvl w:val="1"/>
          <w:numId w:val="21"/>
        </w:numPr>
        <w:spacing w:after="297"/>
        <w:rPr>
          <w:rStyle w:val="Emphasis"/>
        </w:rPr>
      </w:pPr>
      <w:bookmarkStart w:id="7" w:name="_Toc437596240"/>
      <w:r w:rsidRPr="00DC5EE8">
        <w:rPr>
          <w:rStyle w:val="Emphasis"/>
        </w:rPr>
        <w:lastRenderedPageBreak/>
        <w:t>View and Extend the Deployed iFlow Using SAP Eclipse</w:t>
      </w:r>
      <w:bookmarkEnd w:id="7"/>
    </w:p>
    <w:p w:rsidR="00257543" w:rsidRPr="00A04184" w:rsidRDefault="00257543" w:rsidP="00C46761">
      <w:pPr>
        <w:numPr>
          <w:ilvl w:val="0"/>
          <w:numId w:val="6"/>
        </w:numPr>
        <w:spacing w:after="93" w:line="265" w:lineRule="auto"/>
        <w:ind w:left="1270" w:hanging="280"/>
        <w:rPr>
          <w:rFonts w:ascii="Arial" w:hAnsi="Arial" w:cs="Arial"/>
          <w:color w:val="000000" w:themeColor="text1"/>
          <w:sz w:val="20"/>
          <w:szCs w:val="20"/>
        </w:rPr>
      </w:pPr>
      <w:r w:rsidRPr="00A04184">
        <w:rPr>
          <w:rFonts w:ascii="Arial" w:hAnsi="Arial" w:cs="Arial"/>
          <w:color w:val="000000" w:themeColor="text1"/>
          <w:sz w:val="20"/>
          <w:szCs w:val="20"/>
        </w:rPr>
        <w:t>Install the SAP HCI Eclipse environment, see https://too</w:t>
      </w:r>
      <w:r w:rsidR="00CF2CB3" w:rsidRPr="00A04184">
        <w:rPr>
          <w:rFonts w:ascii="Arial" w:hAnsi="Arial" w:cs="Arial"/>
          <w:color w:val="000000" w:themeColor="text1"/>
          <w:sz w:val="20"/>
          <w:szCs w:val="20"/>
        </w:rPr>
        <w:t>ls.hana.ondemand.com/#hci</w:t>
      </w:r>
    </w:p>
    <w:p w:rsidR="00257543" w:rsidRPr="00C46761" w:rsidRDefault="00C46761" w:rsidP="00C46761">
      <w:pPr>
        <w:spacing w:after="57" w:line="265" w:lineRule="auto"/>
        <w:ind w:left="990"/>
        <w:rPr>
          <w:rFonts w:ascii="Arial" w:hAnsi="Arial" w:cs="Arial"/>
          <w:color w:val="000000" w:themeColor="text1"/>
          <w:sz w:val="20"/>
          <w:szCs w:val="20"/>
        </w:rPr>
      </w:pPr>
      <w:r>
        <w:rPr>
          <w:rFonts w:ascii="Arial" w:hAnsi="Arial" w:cs="Arial"/>
          <w:color w:val="000000" w:themeColor="text1"/>
          <w:sz w:val="20"/>
          <w:szCs w:val="20"/>
        </w:rPr>
        <w:t>2.</w:t>
      </w:r>
      <w:r w:rsidRPr="00C46761">
        <w:rPr>
          <w:rFonts w:ascii="Arial" w:hAnsi="Arial" w:cs="Arial"/>
          <w:color w:val="000000" w:themeColor="text1"/>
          <w:sz w:val="20"/>
          <w:szCs w:val="20"/>
        </w:rPr>
        <w:t xml:space="preserve"> Maintain</w:t>
      </w:r>
      <w:r w:rsidR="00257543" w:rsidRPr="00C46761">
        <w:rPr>
          <w:rFonts w:ascii="Arial" w:hAnsi="Arial" w:cs="Arial"/>
          <w:color w:val="000000" w:themeColor="text1"/>
          <w:sz w:val="20"/>
          <w:szCs w:val="20"/>
        </w:rPr>
        <w:t xml:space="preserve"> the HCI Operation server details at Windows</w:t>
      </w:r>
      <w:r w:rsidRPr="00C46761">
        <w:rPr>
          <w:rFonts w:ascii="Arial" w:hAnsi="Arial" w:cs="Arial"/>
          <w:color w:val="000000" w:themeColor="text1"/>
          <w:sz w:val="20"/>
          <w:szCs w:val="20"/>
        </w:rPr>
        <w:t>-&gt;</w:t>
      </w:r>
      <w:r w:rsidR="00257543" w:rsidRPr="00C46761">
        <w:rPr>
          <w:rFonts w:ascii="Arial" w:hAnsi="Arial" w:cs="Arial"/>
          <w:color w:val="000000" w:themeColor="text1"/>
          <w:sz w:val="20"/>
          <w:szCs w:val="20"/>
        </w:rPr>
        <w:t xml:space="preserve"> Preferences</w:t>
      </w:r>
      <w:r w:rsidRPr="00C46761">
        <w:rPr>
          <w:rFonts w:ascii="Arial" w:hAnsi="Arial" w:cs="Arial"/>
          <w:color w:val="000000" w:themeColor="text1"/>
          <w:sz w:val="20"/>
          <w:szCs w:val="20"/>
        </w:rPr>
        <w:t>-&gt;</w:t>
      </w:r>
      <w:r w:rsidR="00257543" w:rsidRPr="00C46761">
        <w:rPr>
          <w:rFonts w:ascii="Arial" w:hAnsi="Arial" w:cs="Arial"/>
          <w:color w:val="000000" w:themeColor="text1"/>
          <w:sz w:val="20"/>
          <w:szCs w:val="20"/>
        </w:rPr>
        <w:t xml:space="preserve">SAP HANA Cloud Integration </w:t>
      </w:r>
      <w:r w:rsidRPr="00C46761">
        <w:rPr>
          <w:rFonts w:ascii="Arial" w:hAnsi="Arial" w:cs="Arial"/>
          <w:color w:val="000000" w:themeColor="text1"/>
          <w:sz w:val="20"/>
          <w:szCs w:val="20"/>
        </w:rPr>
        <w:t>-&gt;</w:t>
      </w:r>
      <w:r w:rsidR="00257543" w:rsidRPr="00C46761">
        <w:rPr>
          <w:rFonts w:ascii="Arial" w:hAnsi="Arial" w:cs="Arial"/>
          <w:color w:val="000000" w:themeColor="text1"/>
          <w:sz w:val="20"/>
          <w:szCs w:val="20"/>
        </w:rPr>
        <w:t xml:space="preserve">Operation server </w:t>
      </w:r>
    </w:p>
    <w:p w:rsidR="00257543" w:rsidRPr="00A04184" w:rsidRDefault="00C46761" w:rsidP="00C46761">
      <w:pPr>
        <w:spacing w:after="761" w:line="265" w:lineRule="auto"/>
        <w:ind w:left="1000"/>
        <w:rPr>
          <w:rFonts w:ascii="Arial" w:hAnsi="Arial" w:cs="Arial"/>
          <w:color w:val="000000" w:themeColor="text1"/>
          <w:sz w:val="20"/>
          <w:szCs w:val="20"/>
        </w:rPr>
      </w:pPr>
      <w:r>
        <w:rPr>
          <w:rFonts w:ascii="Arial" w:hAnsi="Arial" w:cs="Arial"/>
          <w:color w:val="000000" w:themeColor="text1"/>
          <w:sz w:val="20"/>
          <w:szCs w:val="20"/>
        </w:rPr>
        <w:t xml:space="preserve">3. </w:t>
      </w:r>
      <w:r w:rsidR="00257543" w:rsidRPr="00A04184">
        <w:rPr>
          <w:rFonts w:ascii="Arial" w:hAnsi="Arial" w:cs="Arial"/>
          <w:color w:val="000000" w:themeColor="text1"/>
          <w:sz w:val="20"/>
          <w:szCs w:val="20"/>
        </w:rPr>
        <w:t xml:space="preserve">Configure and Deploy pre-package content using HCI web UI, see section above. </w:t>
      </w:r>
      <w:hyperlink r:id="rId11">
        <w:r w:rsidR="00257543" w:rsidRPr="00A04184">
          <w:rPr>
            <w:rFonts w:ascii="Arial" w:hAnsi="Arial" w:cs="Arial"/>
            <w:color w:val="000000" w:themeColor="text1"/>
            <w:sz w:val="20"/>
            <w:szCs w:val="20"/>
          </w:rPr>
          <w:t xml:space="preserve">http://help.sap.com/ </w:t>
        </w:r>
      </w:hyperlink>
      <w:hyperlink r:id="rId12">
        <w:proofErr w:type="spellStart"/>
        <w:r w:rsidR="00257543" w:rsidRPr="00A04184">
          <w:rPr>
            <w:rFonts w:ascii="Arial" w:hAnsi="Arial" w:cs="Arial"/>
            <w:color w:val="000000" w:themeColor="text1"/>
            <w:sz w:val="20"/>
            <w:szCs w:val="20"/>
          </w:rPr>
          <w:t>cloudintegration</w:t>
        </w:r>
        <w:proofErr w:type="spellEnd"/>
        <w:r w:rsidR="00257543" w:rsidRPr="00A04184">
          <w:rPr>
            <w:rFonts w:ascii="Arial" w:hAnsi="Arial" w:cs="Arial"/>
            <w:color w:val="000000" w:themeColor="text1"/>
            <w:sz w:val="20"/>
            <w:szCs w:val="20"/>
          </w:rPr>
          <w:t>/SAP_HCI_DevGuide.pdf</w:t>
        </w:r>
      </w:hyperlink>
      <w:r w:rsidR="00257543" w:rsidRPr="00A04184">
        <w:rPr>
          <w:rFonts w:ascii="Arial" w:hAnsi="Arial" w:cs="Arial"/>
          <w:color w:val="000000" w:themeColor="text1"/>
          <w:sz w:val="20"/>
          <w:szCs w:val="20"/>
        </w:rPr>
        <w:t xml:space="preserve"> (applicable only for SAP consulting)</w:t>
      </w:r>
    </w:p>
    <w:p w:rsidR="00257543" w:rsidRPr="00C46761" w:rsidRDefault="00257543" w:rsidP="00BE6853">
      <w:pPr>
        <w:pStyle w:val="Heading3"/>
        <w:numPr>
          <w:ilvl w:val="1"/>
          <w:numId w:val="21"/>
        </w:numPr>
        <w:spacing w:after="297"/>
        <w:rPr>
          <w:rStyle w:val="Emphasis"/>
        </w:rPr>
      </w:pPr>
      <w:bookmarkStart w:id="8" w:name="_Toc437596241"/>
      <w:r w:rsidRPr="00C46761">
        <w:rPr>
          <w:rStyle w:val="Emphasis"/>
        </w:rPr>
        <w:t>Download the iFlow projects on your desktop</w:t>
      </w:r>
      <w:bookmarkEnd w:id="8"/>
    </w:p>
    <w:p w:rsidR="00257543" w:rsidRPr="00A04184" w:rsidRDefault="00257543" w:rsidP="00257543">
      <w:pPr>
        <w:numPr>
          <w:ilvl w:val="0"/>
          <w:numId w:val="7"/>
        </w:numPr>
        <w:spacing w:after="57" w:line="265" w:lineRule="auto"/>
        <w:ind w:hanging="280"/>
        <w:rPr>
          <w:rFonts w:ascii="Arial" w:hAnsi="Arial" w:cs="Arial"/>
          <w:color w:val="000000" w:themeColor="text1"/>
          <w:sz w:val="20"/>
          <w:szCs w:val="20"/>
        </w:rPr>
      </w:pPr>
      <w:r w:rsidRPr="00A04184">
        <w:rPr>
          <w:rFonts w:ascii="Arial" w:hAnsi="Arial" w:cs="Arial"/>
          <w:color w:val="000000" w:themeColor="text1"/>
          <w:sz w:val="20"/>
          <w:szCs w:val="20"/>
        </w:rPr>
        <w:t>Go to Integration Operations Perspective.</w:t>
      </w:r>
    </w:p>
    <w:p w:rsidR="00257543" w:rsidRPr="00A04184" w:rsidRDefault="00257543" w:rsidP="00257543">
      <w:pPr>
        <w:numPr>
          <w:ilvl w:val="0"/>
          <w:numId w:val="7"/>
        </w:numPr>
        <w:spacing w:after="57" w:line="265" w:lineRule="auto"/>
        <w:ind w:hanging="280"/>
        <w:rPr>
          <w:rFonts w:ascii="Arial" w:hAnsi="Arial" w:cs="Arial"/>
          <w:color w:val="000000" w:themeColor="text1"/>
          <w:sz w:val="20"/>
          <w:szCs w:val="20"/>
        </w:rPr>
      </w:pPr>
      <w:r w:rsidRPr="00A04184">
        <w:rPr>
          <w:rFonts w:ascii="Arial" w:hAnsi="Arial" w:cs="Arial"/>
          <w:color w:val="000000" w:themeColor="text1"/>
          <w:sz w:val="20"/>
          <w:szCs w:val="20"/>
        </w:rPr>
        <w:t>In the Node Explorer, Click on the root element (this should launch the Message Monitoring and Deployed Artifacts view for that particular HCI runtime tenant.</w:t>
      </w:r>
    </w:p>
    <w:p w:rsidR="00257543" w:rsidRPr="00A04184" w:rsidRDefault="00257543" w:rsidP="00257543">
      <w:pPr>
        <w:numPr>
          <w:ilvl w:val="0"/>
          <w:numId w:val="7"/>
        </w:numPr>
        <w:spacing w:after="57" w:line="265" w:lineRule="auto"/>
        <w:ind w:hanging="280"/>
        <w:rPr>
          <w:rFonts w:ascii="Arial" w:hAnsi="Arial" w:cs="Arial"/>
          <w:color w:val="000000" w:themeColor="text1"/>
          <w:sz w:val="20"/>
          <w:szCs w:val="20"/>
        </w:rPr>
      </w:pPr>
      <w:r w:rsidRPr="00A04184">
        <w:rPr>
          <w:rFonts w:ascii="Arial" w:hAnsi="Arial" w:cs="Arial"/>
          <w:color w:val="000000" w:themeColor="text1"/>
          <w:sz w:val="20"/>
          <w:szCs w:val="20"/>
        </w:rPr>
        <w:t>Go to Deployed artifacts.</w:t>
      </w:r>
    </w:p>
    <w:p w:rsidR="00257543" w:rsidRPr="00A04184" w:rsidRDefault="00257543" w:rsidP="00257543">
      <w:pPr>
        <w:numPr>
          <w:ilvl w:val="0"/>
          <w:numId w:val="7"/>
        </w:numPr>
        <w:spacing w:after="57" w:line="265" w:lineRule="auto"/>
        <w:ind w:hanging="280"/>
        <w:rPr>
          <w:rFonts w:ascii="Arial" w:hAnsi="Arial" w:cs="Arial"/>
          <w:color w:val="000000" w:themeColor="text1"/>
          <w:sz w:val="20"/>
          <w:szCs w:val="20"/>
        </w:rPr>
      </w:pPr>
      <w:r w:rsidRPr="00A04184">
        <w:rPr>
          <w:rFonts w:ascii="Arial" w:hAnsi="Arial" w:cs="Arial"/>
          <w:color w:val="000000" w:themeColor="text1"/>
          <w:sz w:val="20"/>
          <w:szCs w:val="20"/>
        </w:rPr>
        <w:t>For each iFlow that was previously deployed from SAP HCI Web UI, click on the Download button</w:t>
      </w:r>
    </w:p>
    <w:p w:rsidR="00257543" w:rsidRPr="00A04184" w:rsidRDefault="00257543" w:rsidP="00257543">
      <w:pPr>
        <w:numPr>
          <w:ilvl w:val="0"/>
          <w:numId w:val="7"/>
        </w:numPr>
        <w:spacing w:after="766" w:line="265" w:lineRule="auto"/>
        <w:ind w:hanging="280"/>
        <w:rPr>
          <w:rFonts w:ascii="Arial" w:hAnsi="Arial" w:cs="Arial"/>
          <w:color w:val="000000" w:themeColor="text1"/>
          <w:sz w:val="20"/>
          <w:szCs w:val="20"/>
        </w:rPr>
      </w:pPr>
      <w:r w:rsidRPr="00A04184">
        <w:rPr>
          <w:rFonts w:ascii="Arial" w:hAnsi="Arial" w:cs="Arial"/>
          <w:color w:val="000000" w:themeColor="text1"/>
          <w:sz w:val="20"/>
          <w:szCs w:val="20"/>
        </w:rPr>
        <w:t>Save the zipped file locally on your desktop</w:t>
      </w:r>
    </w:p>
    <w:p w:rsidR="00257543" w:rsidRPr="00C46761" w:rsidRDefault="00257543" w:rsidP="00BE6853">
      <w:pPr>
        <w:pStyle w:val="Heading3"/>
        <w:numPr>
          <w:ilvl w:val="1"/>
          <w:numId w:val="21"/>
        </w:numPr>
        <w:spacing w:after="297"/>
        <w:rPr>
          <w:rStyle w:val="Emphasis"/>
        </w:rPr>
      </w:pPr>
      <w:bookmarkStart w:id="9" w:name="_Toc437596242"/>
      <w:r w:rsidRPr="00C46761">
        <w:rPr>
          <w:rStyle w:val="Emphasis"/>
        </w:rPr>
        <w:t>Import the iFlow projects into the local workspace</w:t>
      </w:r>
      <w:bookmarkEnd w:id="9"/>
    </w:p>
    <w:p w:rsidR="00257543" w:rsidRPr="00A04184" w:rsidRDefault="00257543" w:rsidP="00257543">
      <w:pPr>
        <w:numPr>
          <w:ilvl w:val="0"/>
          <w:numId w:val="8"/>
        </w:numPr>
        <w:spacing w:after="30" w:line="335" w:lineRule="auto"/>
        <w:ind w:hanging="280"/>
        <w:rPr>
          <w:rFonts w:ascii="Arial" w:hAnsi="Arial" w:cs="Arial"/>
          <w:color w:val="000000" w:themeColor="text1"/>
          <w:sz w:val="20"/>
          <w:szCs w:val="20"/>
        </w:rPr>
      </w:pPr>
      <w:r w:rsidRPr="00A04184">
        <w:rPr>
          <w:rFonts w:ascii="Arial" w:hAnsi="Arial" w:cs="Arial"/>
          <w:color w:val="000000" w:themeColor="text1"/>
          <w:sz w:val="20"/>
          <w:szCs w:val="20"/>
        </w:rPr>
        <w:t xml:space="preserve">Import the iFlow projects into your eclipse environment by going to the Integration Designer </w:t>
      </w:r>
      <w:r w:rsidR="00F713EC">
        <w:rPr>
          <w:rFonts w:ascii="Arial" w:hAnsi="Arial" w:cs="Arial"/>
          <w:color w:val="000000" w:themeColor="text1"/>
          <w:sz w:val="20"/>
          <w:szCs w:val="20"/>
        </w:rPr>
        <w:t>--&gt;Perspective-&gt;</w:t>
      </w:r>
      <w:r w:rsidRPr="00A04184">
        <w:rPr>
          <w:rFonts w:ascii="Arial" w:hAnsi="Arial" w:cs="Arial"/>
          <w:color w:val="000000" w:themeColor="text1"/>
          <w:sz w:val="20"/>
          <w:szCs w:val="20"/>
        </w:rPr>
        <w:t>Windows</w:t>
      </w:r>
      <w:r w:rsidR="00F713EC">
        <w:rPr>
          <w:rFonts w:ascii="Arial" w:hAnsi="Arial" w:cs="Arial"/>
          <w:color w:val="000000" w:themeColor="text1"/>
          <w:sz w:val="20"/>
          <w:szCs w:val="20"/>
        </w:rPr>
        <w:t>-&gt;</w:t>
      </w:r>
      <w:r w:rsidRPr="00A04184">
        <w:rPr>
          <w:rFonts w:ascii="Arial" w:hAnsi="Arial" w:cs="Arial"/>
          <w:color w:val="000000" w:themeColor="text1"/>
          <w:sz w:val="20"/>
          <w:szCs w:val="20"/>
        </w:rPr>
        <w:t>Open Perspective</w:t>
      </w:r>
      <w:r w:rsidR="00F713EC">
        <w:rPr>
          <w:rFonts w:ascii="Arial" w:hAnsi="Arial" w:cs="Arial"/>
          <w:color w:val="000000" w:themeColor="text1"/>
          <w:sz w:val="20"/>
          <w:szCs w:val="20"/>
        </w:rPr>
        <w:t>-&gt;</w:t>
      </w:r>
      <w:r w:rsidRPr="00A04184">
        <w:rPr>
          <w:rFonts w:ascii="Arial" w:hAnsi="Arial" w:cs="Arial"/>
          <w:color w:val="000000" w:themeColor="text1"/>
          <w:sz w:val="20"/>
          <w:szCs w:val="20"/>
        </w:rPr>
        <w:t xml:space="preserve">Integration Designer </w:t>
      </w:r>
    </w:p>
    <w:p w:rsidR="00257543" w:rsidRPr="00A04184" w:rsidRDefault="00F713EC" w:rsidP="00257543">
      <w:pPr>
        <w:numPr>
          <w:ilvl w:val="0"/>
          <w:numId w:val="8"/>
        </w:numPr>
        <w:spacing w:after="57" w:line="265" w:lineRule="auto"/>
        <w:ind w:hanging="280"/>
        <w:rPr>
          <w:rFonts w:ascii="Arial" w:hAnsi="Arial" w:cs="Arial"/>
          <w:color w:val="000000" w:themeColor="text1"/>
          <w:sz w:val="20"/>
          <w:szCs w:val="20"/>
        </w:rPr>
      </w:pPr>
      <w:r>
        <w:rPr>
          <w:rFonts w:ascii="Arial" w:hAnsi="Arial" w:cs="Arial"/>
          <w:color w:val="000000" w:themeColor="text1"/>
          <w:sz w:val="20"/>
          <w:szCs w:val="20"/>
        </w:rPr>
        <w:t xml:space="preserve">Click on </w:t>
      </w:r>
      <w:r w:rsidR="00257543" w:rsidRPr="00A04184">
        <w:rPr>
          <w:rFonts w:ascii="Arial" w:hAnsi="Arial" w:cs="Arial"/>
          <w:color w:val="000000" w:themeColor="text1"/>
          <w:sz w:val="20"/>
          <w:szCs w:val="20"/>
        </w:rPr>
        <w:t>File</w:t>
      </w:r>
      <w:r>
        <w:rPr>
          <w:rFonts w:ascii="Arial" w:hAnsi="Arial" w:cs="Arial"/>
          <w:color w:val="000000" w:themeColor="text1"/>
          <w:sz w:val="20"/>
          <w:szCs w:val="20"/>
        </w:rPr>
        <w:t>-&gt;</w:t>
      </w:r>
      <w:r w:rsidR="00257543" w:rsidRPr="00A04184">
        <w:rPr>
          <w:rFonts w:ascii="Arial" w:hAnsi="Arial" w:cs="Arial"/>
          <w:color w:val="000000" w:themeColor="text1"/>
          <w:sz w:val="20"/>
          <w:szCs w:val="20"/>
        </w:rPr>
        <w:t>Import  option</w:t>
      </w:r>
    </w:p>
    <w:p w:rsidR="00257543" w:rsidRPr="00A04184" w:rsidRDefault="00257543" w:rsidP="00257543">
      <w:pPr>
        <w:numPr>
          <w:ilvl w:val="0"/>
          <w:numId w:val="8"/>
        </w:numPr>
        <w:spacing w:after="57" w:line="265" w:lineRule="auto"/>
        <w:ind w:hanging="280"/>
        <w:rPr>
          <w:rFonts w:ascii="Arial" w:hAnsi="Arial" w:cs="Arial"/>
          <w:color w:val="000000" w:themeColor="text1"/>
          <w:sz w:val="20"/>
          <w:szCs w:val="20"/>
        </w:rPr>
      </w:pPr>
      <w:r w:rsidRPr="00A04184">
        <w:rPr>
          <w:rFonts w:ascii="Arial" w:hAnsi="Arial" w:cs="Arial"/>
          <w:color w:val="000000" w:themeColor="text1"/>
          <w:sz w:val="20"/>
          <w:szCs w:val="20"/>
        </w:rPr>
        <w:t>Select the option Existing projects into Workspace and Click on Next</w:t>
      </w:r>
    </w:p>
    <w:p w:rsidR="00257543" w:rsidRPr="00A04184" w:rsidRDefault="00257543" w:rsidP="00257543">
      <w:pPr>
        <w:numPr>
          <w:ilvl w:val="0"/>
          <w:numId w:val="8"/>
        </w:numPr>
        <w:spacing w:after="57" w:line="265" w:lineRule="auto"/>
        <w:ind w:hanging="280"/>
        <w:rPr>
          <w:rFonts w:ascii="Arial" w:hAnsi="Arial" w:cs="Arial"/>
          <w:color w:val="000000" w:themeColor="text1"/>
          <w:sz w:val="20"/>
          <w:szCs w:val="20"/>
        </w:rPr>
      </w:pPr>
      <w:r w:rsidRPr="00A04184">
        <w:rPr>
          <w:rFonts w:ascii="Arial" w:hAnsi="Arial" w:cs="Arial"/>
          <w:color w:val="000000" w:themeColor="text1"/>
          <w:sz w:val="20"/>
          <w:szCs w:val="20"/>
        </w:rPr>
        <w:t>Browse and import the downloaded version of the iFlow project (as done in step 1).</w:t>
      </w:r>
    </w:p>
    <w:p w:rsidR="00257543" w:rsidRPr="00A04184" w:rsidRDefault="00257543" w:rsidP="00257543">
      <w:pPr>
        <w:numPr>
          <w:ilvl w:val="0"/>
          <w:numId w:val="8"/>
        </w:numPr>
        <w:spacing w:after="57" w:line="265" w:lineRule="auto"/>
        <w:ind w:hanging="280"/>
        <w:rPr>
          <w:rFonts w:ascii="Arial" w:hAnsi="Arial" w:cs="Arial"/>
          <w:color w:val="000000" w:themeColor="text1"/>
          <w:sz w:val="20"/>
          <w:szCs w:val="20"/>
        </w:rPr>
      </w:pPr>
      <w:r w:rsidRPr="00A04184">
        <w:rPr>
          <w:rFonts w:ascii="Arial" w:hAnsi="Arial" w:cs="Arial"/>
          <w:color w:val="000000" w:themeColor="text1"/>
          <w:sz w:val="20"/>
          <w:szCs w:val="20"/>
        </w:rPr>
        <w:t>Click Finish.</w:t>
      </w:r>
    </w:p>
    <w:p w:rsidR="00257543" w:rsidRPr="00A04184" w:rsidRDefault="00257543" w:rsidP="00257543">
      <w:pPr>
        <w:numPr>
          <w:ilvl w:val="0"/>
          <w:numId w:val="8"/>
        </w:numPr>
        <w:spacing w:after="766" w:line="265" w:lineRule="auto"/>
        <w:ind w:hanging="280"/>
        <w:rPr>
          <w:rFonts w:ascii="Arial" w:hAnsi="Arial" w:cs="Arial"/>
          <w:color w:val="000000" w:themeColor="text1"/>
          <w:sz w:val="20"/>
          <w:szCs w:val="20"/>
        </w:rPr>
      </w:pPr>
      <w:r w:rsidRPr="00A04184">
        <w:rPr>
          <w:rFonts w:ascii="Arial" w:hAnsi="Arial" w:cs="Arial"/>
          <w:color w:val="000000" w:themeColor="text1"/>
          <w:sz w:val="20"/>
          <w:szCs w:val="20"/>
        </w:rPr>
        <w:t>The selected iFlow projects are now imported into your local workspace in the HCI eclipse environment.</w:t>
      </w:r>
    </w:p>
    <w:p w:rsidR="00257543" w:rsidRPr="00C46761" w:rsidRDefault="00257543" w:rsidP="00BE6853">
      <w:pPr>
        <w:pStyle w:val="Heading3"/>
        <w:numPr>
          <w:ilvl w:val="1"/>
          <w:numId w:val="21"/>
        </w:numPr>
        <w:spacing w:after="301"/>
        <w:rPr>
          <w:rStyle w:val="Emphasis"/>
        </w:rPr>
      </w:pPr>
      <w:bookmarkStart w:id="10" w:name="_Toc437596243"/>
      <w:r w:rsidRPr="00C46761">
        <w:rPr>
          <w:rStyle w:val="Emphasis"/>
        </w:rPr>
        <w:t>View the configured certificates and externalized parameters</w:t>
      </w:r>
      <w:bookmarkEnd w:id="10"/>
    </w:p>
    <w:p w:rsidR="00257543" w:rsidRPr="00A04184" w:rsidRDefault="00257543" w:rsidP="00AC5D99">
      <w:pPr>
        <w:numPr>
          <w:ilvl w:val="0"/>
          <w:numId w:val="9"/>
        </w:numPr>
        <w:spacing w:after="57" w:line="265" w:lineRule="auto"/>
        <w:ind w:left="830" w:hanging="280"/>
        <w:rPr>
          <w:rFonts w:ascii="Arial" w:hAnsi="Arial" w:cs="Arial"/>
          <w:color w:val="000000" w:themeColor="text1"/>
          <w:sz w:val="20"/>
          <w:szCs w:val="20"/>
        </w:rPr>
      </w:pPr>
      <w:r w:rsidRPr="00A04184">
        <w:rPr>
          <w:rFonts w:ascii="Arial" w:hAnsi="Arial" w:cs="Arial"/>
          <w:color w:val="000000" w:themeColor="text1"/>
          <w:sz w:val="20"/>
          <w:szCs w:val="20"/>
        </w:rPr>
        <w:t xml:space="preserve">In the Project Explorer expand the tree view and double click to open the iFlow found under </w:t>
      </w:r>
      <w:proofErr w:type="spellStart"/>
      <w:r w:rsidRPr="00A04184">
        <w:rPr>
          <w:rFonts w:ascii="Arial" w:hAnsi="Arial" w:cs="Arial"/>
          <w:color w:val="000000" w:themeColor="text1"/>
          <w:sz w:val="20"/>
          <w:szCs w:val="20"/>
        </w:rPr>
        <w:t>src.main.resources.scenarioflows.integrationflows</w:t>
      </w:r>
      <w:proofErr w:type="spellEnd"/>
    </w:p>
    <w:p w:rsidR="00257543" w:rsidRPr="00A04184" w:rsidRDefault="00257543" w:rsidP="00AC5D99">
      <w:pPr>
        <w:numPr>
          <w:ilvl w:val="0"/>
          <w:numId w:val="9"/>
        </w:numPr>
        <w:spacing w:after="57" w:line="265" w:lineRule="auto"/>
        <w:ind w:left="830" w:hanging="280"/>
        <w:rPr>
          <w:rFonts w:ascii="Arial" w:hAnsi="Arial" w:cs="Arial"/>
          <w:color w:val="000000" w:themeColor="text1"/>
          <w:sz w:val="20"/>
          <w:szCs w:val="20"/>
        </w:rPr>
      </w:pPr>
      <w:r w:rsidRPr="00A04184">
        <w:rPr>
          <w:rFonts w:ascii="Arial" w:hAnsi="Arial" w:cs="Arial"/>
          <w:color w:val="000000" w:themeColor="text1"/>
          <w:sz w:val="20"/>
          <w:szCs w:val="20"/>
        </w:rPr>
        <w:t>In the Integration Designer, select the iFlow.</w:t>
      </w:r>
    </w:p>
    <w:p w:rsidR="00257543" w:rsidRPr="00A04184" w:rsidRDefault="00257543" w:rsidP="00AC5D99">
      <w:pPr>
        <w:numPr>
          <w:ilvl w:val="0"/>
          <w:numId w:val="9"/>
        </w:numPr>
        <w:spacing w:after="57" w:line="265" w:lineRule="auto"/>
        <w:ind w:left="830" w:hanging="280"/>
        <w:rPr>
          <w:rFonts w:ascii="Arial" w:hAnsi="Arial" w:cs="Arial"/>
          <w:color w:val="000000" w:themeColor="text1"/>
          <w:sz w:val="20"/>
          <w:szCs w:val="20"/>
        </w:rPr>
      </w:pPr>
      <w:r w:rsidRPr="00A04184">
        <w:rPr>
          <w:rFonts w:ascii="Arial" w:hAnsi="Arial" w:cs="Arial"/>
          <w:color w:val="000000" w:themeColor="text1"/>
          <w:sz w:val="20"/>
          <w:szCs w:val="20"/>
        </w:rPr>
        <w:t>Within the iFlow, select the sender system, and under Properties tab</w:t>
      </w:r>
    </w:p>
    <w:p w:rsidR="00257543" w:rsidRPr="00A04184" w:rsidRDefault="00257543" w:rsidP="00AC5D99">
      <w:pPr>
        <w:numPr>
          <w:ilvl w:val="0"/>
          <w:numId w:val="9"/>
        </w:numPr>
        <w:spacing w:after="0" w:line="265" w:lineRule="auto"/>
        <w:ind w:left="830" w:hanging="280"/>
        <w:rPr>
          <w:rFonts w:ascii="Arial" w:hAnsi="Arial" w:cs="Arial"/>
          <w:color w:val="000000" w:themeColor="text1"/>
          <w:sz w:val="20"/>
          <w:szCs w:val="20"/>
        </w:rPr>
      </w:pPr>
      <w:r w:rsidRPr="00A04184">
        <w:rPr>
          <w:rFonts w:ascii="Arial" w:hAnsi="Arial" w:cs="Arial"/>
          <w:color w:val="000000" w:themeColor="text1"/>
          <w:sz w:val="20"/>
          <w:szCs w:val="20"/>
        </w:rPr>
        <w:lastRenderedPageBreak/>
        <w:t xml:space="preserve">If you wish to update the authentication of the iFlow to Basic Authentication, it is possible by selecting the mode of authentication as Basic Authentication. For more information on configuring basic authentication, see </w:t>
      </w:r>
      <w:hyperlink r:id="rId13">
        <w:r w:rsidRPr="00A04184">
          <w:rPr>
            <w:rFonts w:ascii="Arial" w:hAnsi="Arial" w:cs="Arial"/>
            <w:color w:val="000000" w:themeColor="text1"/>
            <w:sz w:val="20"/>
            <w:szCs w:val="20"/>
          </w:rPr>
          <w:t>How-To guides</w:t>
        </w:r>
      </w:hyperlink>
      <w:r w:rsidRPr="00A04184">
        <w:rPr>
          <w:rFonts w:ascii="Arial" w:hAnsi="Arial" w:cs="Arial"/>
          <w:noProof/>
          <w:color w:val="000000" w:themeColor="text1"/>
          <w:sz w:val="20"/>
          <w:szCs w:val="20"/>
        </w:rPr>
        <w:drawing>
          <wp:inline distT="0" distB="0" distL="0" distR="0" wp14:anchorId="38C82B6E" wp14:editId="7236DBFF">
            <wp:extent cx="152381" cy="95238"/>
            <wp:effectExtent l="0" t="0" r="0" b="0"/>
            <wp:docPr id="5350" name="Picture 5350"/>
            <wp:cNvGraphicFramePr/>
            <a:graphic xmlns:a="http://schemas.openxmlformats.org/drawingml/2006/main">
              <a:graphicData uri="http://schemas.openxmlformats.org/drawingml/2006/picture">
                <pic:pic xmlns:pic="http://schemas.openxmlformats.org/drawingml/2006/picture">
                  <pic:nvPicPr>
                    <pic:cNvPr id="5350" name="Picture 5350"/>
                    <pic:cNvPicPr/>
                  </pic:nvPicPr>
                  <pic:blipFill>
                    <a:blip r:embed="rId14"/>
                    <a:stretch>
                      <a:fillRect/>
                    </a:stretch>
                  </pic:blipFill>
                  <pic:spPr>
                    <a:xfrm>
                      <a:off x="0" y="0"/>
                      <a:ext cx="152381" cy="95238"/>
                    </a:xfrm>
                    <a:prstGeom prst="rect">
                      <a:avLst/>
                    </a:prstGeom>
                  </pic:spPr>
                </pic:pic>
              </a:graphicData>
            </a:graphic>
          </wp:inline>
        </w:drawing>
      </w:r>
      <w:r w:rsidRPr="00A04184">
        <w:rPr>
          <w:rFonts w:ascii="Arial" w:hAnsi="Arial" w:cs="Arial"/>
          <w:color w:val="000000" w:themeColor="text1"/>
          <w:sz w:val="20"/>
          <w:szCs w:val="20"/>
        </w:rPr>
        <w:t>.</w:t>
      </w:r>
    </w:p>
    <w:tbl>
      <w:tblPr>
        <w:tblStyle w:val="TableGrid"/>
        <w:tblW w:w="9014" w:type="dxa"/>
        <w:tblInd w:w="890" w:type="dxa"/>
        <w:tblCellMar>
          <w:left w:w="113" w:type="dxa"/>
          <w:right w:w="115" w:type="dxa"/>
        </w:tblCellMar>
        <w:tblLook w:val="04A0" w:firstRow="1" w:lastRow="0" w:firstColumn="1" w:lastColumn="0" w:noHBand="0" w:noVBand="1"/>
      </w:tblPr>
      <w:tblGrid>
        <w:gridCol w:w="9014"/>
      </w:tblGrid>
      <w:tr w:rsidR="00A04184" w:rsidRPr="00A04184" w:rsidTr="00AC5D99">
        <w:trPr>
          <w:trHeight w:val="1228"/>
        </w:trPr>
        <w:tc>
          <w:tcPr>
            <w:tcW w:w="9014" w:type="dxa"/>
            <w:tcBorders>
              <w:top w:val="nil"/>
              <w:left w:val="nil"/>
              <w:bottom w:val="nil"/>
              <w:right w:val="nil"/>
            </w:tcBorders>
            <w:shd w:val="clear" w:color="auto" w:fill="FFF7E3"/>
            <w:vAlign w:val="center"/>
          </w:tcPr>
          <w:p w:rsidR="00257543" w:rsidRPr="00A04184" w:rsidRDefault="00257543" w:rsidP="00257543">
            <w:pPr>
              <w:spacing w:after="91" w:line="259" w:lineRule="auto"/>
              <w:rPr>
                <w:rFonts w:ascii="Arial" w:hAnsi="Arial" w:cs="Arial"/>
                <w:color w:val="000000" w:themeColor="text1"/>
                <w:sz w:val="20"/>
                <w:szCs w:val="20"/>
              </w:rPr>
            </w:pPr>
            <w:r w:rsidRPr="00A04184">
              <w:rPr>
                <w:rFonts w:ascii="Arial" w:hAnsi="Arial" w:cs="Arial"/>
                <w:noProof/>
                <w:color w:val="000000" w:themeColor="text1"/>
                <w:sz w:val="20"/>
                <w:szCs w:val="20"/>
              </w:rPr>
              <w:drawing>
                <wp:inline distT="0" distB="0" distL="0" distR="0" wp14:anchorId="3DA2B8F4" wp14:editId="269E3119">
                  <wp:extent cx="160020" cy="160020"/>
                  <wp:effectExtent l="0" t="0" r="0" b="0"/>
                  <wp:docPr id="5353" name="Picture 5353"/>
                  <wp:cNvGraphicFramePr/>
                  <a:graphic xmlns:a="http://schemas.openxmlformats.org/drawingml/2006/main">
                    <a:graphicData uri="http://schemas.openxmlformats.org/drawingml/2006/picture">
                      <pic:pic xmlns:pic="http://schemas.openxmlformats.org/drawingml/2006/picture">
                        <pic:nvPicPr>
                          <pic:cNvPr id="5353" name="Picture 5353"/>
                          <pic:cNvPicPr/>
                        </pic:nvPicPr>
                        <pic:blipFill>
                          <a:blip r:embed="rId15"/>
                          <a:stretch>
                            <a:fillRect/>
                          </a:stretch>
                        </pic:blipFill>
                        <pic:spPr>
                          <a:xfrm>
                            <a:off x="0" y="0"/>
                            <a:ext cx="160020" cy="160020"/>
                          </a:xfrm>
                          <a:prstGeom prst="rect">
                            <a:avLst/>
                          </a:prstGeom>
                        </pic:spPr>
                      </pic:pic>
                    </a:graphicData>
                  </a:graphic>
                </wp:inline>
              </w:drawing>
            </w:r>
            <w:r w:rsidRPr="00A04184">
              <w:rPr>
                <w:rFonts w:ascii="Arial" w:hAnsi="Arial" w:cs="Arial"/>
                <w:color w:val="000000" w:themeColor="text1"/>
                <w:sz w:val="20"/>
                <w:szCs w:val="20"/>
              </w:rPr>
              <w:t xml:space="preserve"> Note</w:t>
            </w:r>
          </w:p>
          <w:p w:rsidR="00257543" w:rsidRPr="00A04184" w:rsidRDefault="00257543" w:rsidP="00257543">
            <w:pPr>
              <w:spacing w:line="259" w:lineRule="auto"/>
              <w:rPr>
                <w:rFonts w:ascii="Arial" w:hAnsi="Arial" w:cs="Arial"/>
                <w:color w:val="000000" w:themeColor="text1"/>
                <w:sz w:val="20"/>
                <w:szCs w:val="20"/>
              </w:rPr>
            </w:pPr>
            <w:r w:rsidRPr="00A04184">
              <w:rPr>
                <w:rFonts w:ascii="Arial" w:hAnsi="Arial" w:cs="Arial"/>
                <w:color w:val="000000" w:themeColor="text1"/>
                <w:sz w:val="20"/>
                <w:szCs w:val="20"/>
              </w:rPr>
              <w:t>When using Basic Authentication make sure to create new SCN user or use the existing SCN user and password to authenticate into HCI. The SAP SCN can be accessed from https://scn.sap.com.</w:t>
            </w:r>
          </w:p>
        </w:tc>
      </w:tr>
    </w:tbl>
    <w:p w:rsidR="00257543" w:rsidRPr="00A04184" w:rsidRDefault="00257543" w:rsidP="00AC5D99">
      <w:pPr>
        <w:numPr>
          <w:ilvl w:val="0"/>
          <w:numId w:val="9"/>
        </w:numPr>
        <w:spacing w:after="57" w:line="265" w:lineRule="auto"/>
        <w:ind w:left="830" w:hanging="280"/>
        <w:rPr>
          <w:rFonts w:ascii="Arial" w:hAnsi="Arial" w:cs="Arial"/>
          <w:color w:val="000000" w:themeColor="text1"/>
          <w:sz w:val="20"/>
          <w:szCs w:val="20"/>
        </w:rPr>
      </w:pPr>
      <w:r w:rsidRPr="00A04184">
        <w:rPr>
          <w:rFonts w:ascii="Arial" w:hAnsi="Arial" w:cs="Arial"/>
          <w:color w:val="000000" w:themeColor="text1"/>
          <w:sz w:val="20"/>
          <w:szCs w:val="20"/>
        </w:rPr>
        <w:t>For Certificate-based Authentication, view the details under the Properties tab.</w:t>
      </w:r>
    </w:p>
    <w:p w:rsidR="00257543" w:rsidRPr="00A04184" w:rsidRDefault="00257543" w:rsidP="00AC5D99">
      <w:pPr>
        <w:numPr>
          <w:ilvl w:val="0"/>
          <w:numId w:val="9"/>
        </w:numPr>
        <w:spacing w:after="792" w:line="265" w:lineRule="auto"/>
        <w:ind w:left="830" w:hanging="280"/>
        <w:rPr>
          <w:rFonts w:ascii="Arial" w:hAnsi="Arial" w:cs="Arial"/>
          <w:color w:val="000000" w:themeColor="text1"/>
          <w:sz w:val="20"/>
          <w:szCs w:val="20"/>
        </w:rPr>
      </w:pPr>
      <w:r w:rsidRPr="00A04184">
        <w:rPr>
          <w:rFonts w:ascii="Arial" w:hAnsi="Arial" w:cs="Arial"/>
          <w:color w:val="000000" w:themeColor="text1"/>
          <w:sz w:val="20"/>
          <w:szCs w:val="20"/>
        </w:rPr>
        <w:t>To view the configuration of the iFlow, click on Externalized Parameters tab, under the Value field, and view the configured &lt;host</w:t>
      </w:r>
      <w:proofErr w:type="gramStart"/>
      <w:r w:rsidRPr="00A04184">
        <w:rPr>
          <w:rFonts w:ascii="Arial" w:hAnsi="Arial" w:cs="Arial"/>
          <w:color w:val="000000" w:themeColor="text1"/>
          <w:sz w:val="20"/>
          <w:szCs w:val="20"/>
        </w:rPr>
        <w:t>&gt;:</w:t>
      </w:r>
      <w:proofErr w:type="gramEnd"/>
      <w:r w:rsidRPr="00A04184">
        <w:rPr>
          <w:rFonts w:ascii="Arial" w:hAnsi="Arial" w:cs="Arial"/>
          <w:color w:val="000000" w:themeColor="text1"/>
          <w:sz w:val="20"/>
          <w:szCs w:val="20"/>
        </w:rPr>
        <w:t>&lt;port&gt; information of the receiver system.</w:t>
      </w:r>
    </w:p>
    <w:p w:rsidR="00257543" w:rsidRPr="00C46761" w:rsidRDefault="00257543" w:rsidP="00BE6853">
      <w:pPr>
        <w:pStyle w:val="Heading3"/>
        <w:numPr>
          <w:ilvl w:val="1"/>
          <w:numId w:val="21"/>
        </w:numPr>
        <w:spacing w:after="321"/>
        <w:rPr>
          <w:rStyle w:val="Emphasis"/>
        </w:rPr>
      </w:pPr>
      <w:bookmarkStart w:id="11" w:name="_Toc437596244"/>
      <w:r w:rsidRPr="00C46761">
        <w:rPr>
          <w:rStyle w:val="Emphasis"/>
        </w:rPr>
        <w:t>Extend the Project in Eclipse and Deploy</w:t>
      </w:r>
      <w:bookmarkEnd w:id="11"/>
    </w:p>
    <w:p w:rsidR="00257543" w:rsidRPr="00A04184" w:rsidRDefault="00257543" w:rsidP="00AC5D99">
      <w:pPr>
        <w:numPr>
          <w:ilvl w:val="0"/>
          <w:numId w:val="10"/>
        </w:numPr>
        <w:spacing w:after="57" w:line="265" w:lineRule="auto"/>
        <w:ind w:left="960" w:hanging="280"/>
        <w:rPr>
          <w:rFonts w:ascii="Arial" w:hAnsi="Arial" w:cs="Arial"/>
          <w:color w:val="000000" w:themeColor="text1"/>
          <w:sz w:val="20"/>
          <w:szCs w:val="20"/>
        </w:rPr>
      </w:pPr>
      <w:r w:rsidRPr="00A04184">
        <w:rPr>
          <w:rFonts w:ascii="Arial" w:hAnsi="Arial" w:cs="Arial"/>
          <w:color w:val="000000" w:themeColor="text1"/>
          <w:sz w:val="20"/>
          <w:szCs w:val="20"/>
        </w:rPr>
        <w:t>To extend the iFlow project, you can make modifications to either of the three folders,</w:t>
      </w:r>
    </w:p>
    <w:p w:rsidR="00257543" w:rsidRPr="00A04184" w:rsidRDefault="00257543" w:rsidP="00AC5D99">
      <w:pPr>
        <w:spacing w:after="0"/>
        <w:ind w:left="1090"/>
        <w:rPr>
          <w:rFonts w:ascii="Arial" w:hAnsi="Arial" w:cs="Arial"/>
          <w:color w:val="000000" w:themeColor="text1"/>
          <w:sz w:val="20"/>
          <w:szCs w:val="20"/>
        </w:rPr>
      </w:pPr>
      <w:r w:rsidRPr="00A04184">
        <w:rPr>
          <w:rFonts w:ascii="Arial" w:eastAsia="Arial Unicode MS" w:hAnsi="Arial" w:cs="Arial"/>
          <w:color w:val="000000" w:themeColor="text1"/>
          <w:sz w:val="20"/>
          <w:szCs w:val="20"/>
        </w:rPr>
        <w:t xml:space="preserve">○ </w:t>
      </w:r>
      <w:proofErr w:type="spellStart"/>
      <w:r w:rsidRPr="00A04184">
        <w:rPr>
          <w:rFonts w:ascii="Arial" w:hAnsi="Arial" w:cs="Arial"/>
          <w:color w:val="000000" w:themeColor="text1"/>
          <w:sz w:val="20"/>
          <w:szCs w:val="20"/>
        </w:rPr>
        <w:t>src.main.resources.mapping</w:t>
      </w:r>
      <w:proofErr w:type="spellEnd"/>
    </w:p>
    <w:p w:rsidR="00257543" w:rsidRPr="00A04184" w:rsidRDefault="00257543" w:rsidP="00AC5D99">
      <w:pPr>
        <w:spacing w:after="0"/>
        <w:ind w:left="1090"/>
        <w:rPr>
          <w:rFonts w:ascii="Arial" w:hAnsi="Arial" w:cs="Arial"/>
          <w:color w:val="000000" w:themeColor="text1"/>
          <w:sz w:val="20"/>
          <w:szCs w:val="20"/>
        </w:rPr>
      </w:pPr>
      <w:r w:rsidRPr="00A04184">
        <w:rPr>
          <w:rFonts w:ascii="Arial" w:eastAsia="Arial Unicode MS" w:hAnsi="Arial" w:cs="Arial"/>
          <w:color w:val="000000" w:themeColor="text1"/>
          <w:sz w:val="20"/>
          <w:szCs w:val="20"/>
        </w:rPr>
        <w:t xml:space="preserve">○ </w:t>
      </w:r>
      <w:proofErr w:type="spellStart"/>
      <w:r w:rsidRPr="00A04184">
        <w:rPr>
          <w:rFonts w:ascii="Arial" w:hAnsi="Arial" w:cs="Arial"/>
          <w:color w:val="000000" w:themeColor="text1"/>
          <w:sz w:val="20"/>
          <w:szCs w:val="20"/>
        </w:rPr>
        <w:t>src.main.resources.scenarioflows.integrationflow</w:t>
      </w:r>
      <w:proofErr w:type="spellEnd"/>
    </w:p>
    <w:p w:rsidR="00257543" w:rsidRPr="00A04184" w:rsidRDefault="00257543" w:rsidP="00AC5D99">
      <w:pPr>
        <w:spacing w:after="0"/>
        <w:ind w:left="1090"/>
        <w:rPr>
          <w:rFonts w:ascii="Arial" w:hAnsi="Arial" w:cs="Arial"/>
          <w:color w:val="000000" w:themeColor="text1"/>
          <w:sz w:val="20"/>
          <w:szCs w:val="20"/>
        </w:rPr>
      </w:pPr>
      <w:r w:rsidRPr="00A04184">
        <w:rPr>
          <w:rFonts w:ascii="Arial" w:eastAsia="Arial Unicode MS" w:hAnsi="Arial" w:cs="Arial"/>
          <w:color w:val="000000" w:themeColor="text1"/>
          <w:sz w:val="20"/>
          <w:szCs w:val="20"/>
        </w:rPr>
        <w:t xml:space="preserve">○ </w:t>
      </w:r>
      <w:proofErr w:type="spellStart"/>
      <w:r w:rsidRPr="00A04184">
        <w:rPr>
          <w:rFonts w:ascii="Arial" w:hAnsi="Arial" w:cs="Arial"/>
          <w:color w:val="000000" w:themeColor="text1"/>
          <w:sz w:val="20"/>
          <w:szCs w:val="20"/>
        </w:rPr>
        <w:t>src.main.resources.wsdl</w:t>
      </w:r>
      <w:proofErr w:type="spellEnd"/>
    </w:p>
    <w:p w:rsidR="00257543" w:rsidRPr="00A04184" w:rsidRDefault="00257543" w:rsidP="00AC5D99">
      <w:pPr>
        <w:numPr>
          <w:ilvl w:val="0"/>
          <w:numId w:val="10"/>
        </w:numPr>
        <w:spacing w:after="57" w:line="265" w:lineRule="auto"/>
        <w:ind w:left="960" w:hanging="280"/>
        <w:rPr>
          <w:rFonts w:ascii="Arial" w:hAnsi="Arial" w:cs="Arial"/>
          <w:color w:val="000000" w:themeColor="text1"/>
          <w:sz w:val="20"/>
          <w:szCs w:val="20"/>
        </w:rPr>
      </w:pPr>
      <w:r w:rsidRPr="00A04184">
        <w:rPr>
          <w:rFonts w:ascii="Arial" w:hAnsi="Arial" w:cs="Arial"/>
          <w:color w:val="000000" w:themeColor="text1"/>
          <w:sz w:val="20"/>
          <w:szCs w:val="20"/>
        </w:rPr>
        <w:t>Deploy the modified iFlow project by using the right-click option at the iFlow project level and selecting Deploy Integration Content.</w:t>
      </w:r>
    </w:p>
    <w:p w:rsidR="00115894" w:rsidRPr="00A04184" w:rsidRDefault="00257543" w:rsidP="00AC5D99">
      <w:pPr>
        <w:ind w:left="920" w:firstLine="40"/>
        <w:rPr>
          <w:rFonts w:ascii="Arial" w:hAnsi="Arial" w:cs="Arial"/>
          <w:color w:val="000000" w:themeColor="text1"/>
          <w:sz w:val="20"/>
          <w:szCs w:val="20"/>
        </w:rPr>
      </w:pPr>
      <w:r w:rsidRPr="00A04184">
        <w:rPr>
          <w:rFonts w:ascii="Arial" w:hAnsi="Arial" w:cs="Arial"/>
          <w:color w:val="000000" w:themeColor="text1"/>
          <w:sz w:val="20"/>
          <w:szCs w:val="20"/>
        </w:rPr>
        <w:t>Enter the Tenant ID and click OK.</w:t>
      </w:r>
    </w:p>
    <w:p w:rsidR="00257543" w:rsidRPr="00A04184" w:rsidRDefault="00257543" w:rsidP="00257543">
      <w:pPr>
        <w:rPr>
          <w:rFonts w:ascii="Arial" w:hAnsi="Arial" w:cs="Arial"/>
          <w:color w:val="000000" w:themeColor="text1"/>
          <w:sz w:val="20"/>
          <w:szCs w:val="20"/>
        </w:rPr>
      </w:pPr>
    </w:p>
    <w:p w:rsidR="00257543" w:rsidRDefault="008140E5" w:rsidP="008140E5">
      <w:pPr>
        <w:pStyle w:val="Heading2"/>
        <w:numPr>
          <w:ilvl w:val="0"/>
          <w:numId w:val="0"/>
        </w:numPr>
        <w:ind w:left="830"/>
      </w:pPr>
      <w:bookmarkStart w:id="12" w:name="_Toc437596245"/>
      <w:r>
        <w:t>4.</w:t>
      </w:r>
      <w:r w:rsidRPr="00C46761">
        <w:t xml:space="preserve"> Testing</w:t>
      </w:r>
      <w:bookmarkEnd w:id="12"/>
    </w:p>
    <w:p w:rsidR="00AC5D99" w:rsidRDefault="00AC5D99" w:rsidP="00340413">
      <w:pPr>
        <w:ind w:left="1110"/>
      </w:pPr>
      <w:r>
        <w:t>Interfaces can be tested by performing below steps</w:t>
      </w:r>
    </w:p>
    <w:p w:rsidR="00B363B7" w:rsidRDefault="00B363B7" w:rsidP="00F3758F">
      <w:pPr>
        <w:numPr>
          <w:ilvl w:val="0"/>
          <w:numId w:val="25"/>
        </w:numPr>
        <w:spacing w:after="57" w:line="265" w:lineRule="auto"/>
        <w:ind w:left="1280" w:hanging="280"/>
      </w:pPr>
      <w:r>
        <w:t>Article Replication (inbound to Cloud for Customer)</w:t>
      </w:r>
    </w:p>
    <w:p w:rsidR="00B363B7" w:rsidRDefault="00B363B7" w:rsidP="00F3758F">
      <w:pPr>
        <w:pStyle w:val="ListParagraph"/>
        <w:ind w:left="1280"/>
      </w:pPr>
      <w:r>
        <w:t xml:space="preserve">This interface can be tested by </w:t>
      </w:r>
      <w:r w:rsidR="002F2F7D">
        <w:t xml:space="preserve">pushing article master data using </w:t>
      </w:r>
      <w:r w:rsidRPr="00EC6E0A">
        <w:t>ARTMAS05</w:t>
      </w:r>
      <w:r>
        <w:t xml:space="preserve"> </w:t>
      </w:r>
      <w:proofErr w:type="spellStart"/>
      <w:r>
        <w:t>IDoc</w:t>
      </w:r>
      <w:proofErr w:type="spellEnd"/>
      <w:r>
        <w:t xml:space="preserve"> from </w:t>
      </w:r>
      <w:r w:rsidRPr="00681FB8">
        <w:t xml:space="preserve">SAP IS-Retail </w:t>
      </w:r>
      <w:r>
        <w:t>system</w:t>
      </w:r>
      <w:r w:rsidR="00133BE7">
        <w:t>.</w:t>
      </w:r>
      <w:r w:rsidR="0024101C">
        <w:t xml:space="preserve"> </w:t>
      </w:r>
      <w:r w:rsidR="00133BE7">
        <w:t>Then</w:t>
      </w:r>
      <w:r w:rsidR="0024101C">
        <w:t xml:space="preserve"> check if the m</w:t>
      </w:r>
      <w:r w:rsidR="00133BE7">
        <w:t>essage has reached</w:t>
      </w:r>
      <w:r w:rsidR="0024101C">
        <w:t xml:space="preserve"> and in DELIVERED status in Message monitoring </w:t>
      </w:r>
      <w:r w:rsidR="00133BE7">
        <w:t>of HCI</w:t>
      </w:r>
      <w:r w:rsidR="0024101C">
        <w:t xml:space="preserve">. </w:t>
      </w:r>
      <w:r w:rsidR="00133BE7">
        <w:t>Also d</w:t>
      </w:r>
      <w:r w:rsidR="0024101C">
        <w:t xml:space="preserve">ata sent can be cross checked </w:t>
      </w:r>
      <w:r>
        <w:t>in SAP Cloud for customer.</w:t>
      </w:r>
    </w:p>
    <w:p w:rsidR="00B363B7" w:rsidRDefault="00B363B7" w:rsidP="00F3758F">
      <w:pPr>
        <w:numPr>
          <w:ilvl w:val="0"/>
          <w:numId w:val="25"/>
        </w:numPr>
        <w:spacing w:after="0" w:line="265" w:lineRule="auto"/>
        <w:ind w:left="1280" w:hanging="280"/>
      </w:pPr>
      <w:r>
        <w:t>Characteristics Replication (inbound to Cloud for Customer)</w:t>
      </w:r>
    </w:p>
    <w:p w:rsidR="00133BE7" w:rsidRDefault="00B363B7" w:rsidP="00133BE7">
      <w:pPr>
        <w:pStyle w:val="ListParagraph"/>
        <w:ind w:left="1280"/>
      </w:pPr>
      <w:r>
        <w:t xml:space="preserve">This interface can be tested </w:t>
      </w:r>
      <w:r w:rsidR="002F2F7D">
        <w:t xml:space="preserve">by pushing Characteristics master data using </w:t>
      </w:r>
      <w:r w:rsidR="00F3758F">
        <w:t>CHRMAS04</w:t>
      </w:r>
      <w:r>
        <w:t xml:space="preserve"> </w:t>
      </w:r>
      <w:proofErr w:type="spellStart"/>
      <w:r>
        <w:t>IDoc</w:t>
      </w:r>
      <w:proofErr w:type="spellEnd"/>
      <w:r>
        <w:t xml:space="preserve"> from </w:t>
      </w:r>
      <w:r w:rsidRPr="00681FB8">
        <w:t xml:space="preserve">SAP IS-Retail </w:t>
      </w:r>
      <w:r>
        <w:t>system</w:t>
      </w:r>
      <w:r w:rsidR="00133BE7">
        <w:t>. Then check if the message has reached and in DELIVERED status in Message monitoring of HCI. Also data sent can be cross checked in SAP Cloud for customer.</w:t>
      </w:r>
    </w:p>
    <w:p w:rsidR="00B363B7" w:rsidRDefault="00B363B7" w:rsidP="00F3758F">
      <w:pPr>
        <w:numPr>
          <w:ilvl w:val="0"/>
          <w:numId w:val="25"/>
        </w:numPr>
        <w:spacing w:after="0" w:line="265" w:lineRule="auto"/>
        <w:ind w:left="1280" w:hanging="280"/>
      </w:pPr>
      <w:r>
        <w:t>Merchandising Category Replication (inbound to Cloud for Customer)</w:t>
      </w:r>
    </w:p>
    <w:p w:rsidR="00133BE7" w:rsidRDefault="00B363B7" w:rsidP="00133BE7">
      <w:pPr>
        <w:pStyle w:val="ListParagraph"/>
        <w:ind w:left="1280"/>
      </w:pPr>
      <w:r>
        <w:t xml:space="preserve">This interface can be tested </w:t>
      </w:r>
      <w:r w:rsidR="002F2F7D">
        <w:t xml:space="preserve">by pushing Merchandising Category master data using </w:t>
      </w:r>
      <w:r w:rsidR="00F3758F">
        <w:t>WMERCAT01</w:t>
      </w:r>
      <w:r>
        <w:t xml:space="preserve"> </w:t>
      </w:r>
      <w:proofErr w:type="spellStart"/>
      <w:r>
        <w:t>IDoc</w:t>
      </w:r>
      <w:proofErr w:type="spellEnd"/>
      <w:r>
        <w:t xml:space="preserve"> from </w:t>
      </w:r>
      <w:r w:rsidRPr="00681FB8">
        <w:t xml:space="preserve">SAP IS-Retail </w:t>
      </w:r>
      <w:r>
        <w:t>system</w:t>
      </w:r>
      <w:r w:rsidR="00133BE7">
        <w:t>. Then check if the message has reached and in DELIVERED status in Message monitoring of HCI. Also data sent can be cross checked in SAP Cloud for customer.</w:t>
      </w:r>
    </w:p>
    <w:p w:rsidR="00B363B7" w:rsidRDefault="00B363B7" w:rsidP="00F3758F">
      <w:pPr>
        <w:pStyle w:val="ListParagraph"/>
        <w:ind w:left="1280"/>
      </w:pPr>
    </w:p>
    <w:p w:rsidR="00B363B7" w:rsidRDefault="00B363B7" w:rsidP="00F3758F">
      <w:pPr>
        <w:numPr>
          <w:ilvl w:val="0"/>
          <w:numId w:val="25"/>
        </w:numPr>
        <w:spacing w:after="0" w:line="265" w:lineRule="auto"/>
        <w:ind w:left="1280" w:hanging="280"/>
      </w:pPr>
      <w:r>
        <w:t>Customer Replication (inbound to Cloud for Customer)</w:t>
      </w:r>
    </w:p>
    <w:p w:rsidR="00133BE7" w:rsidRDefault="00B363B7" w:rsidP="00133BE7">
      <w:pPr>
        <w:pStyle w:val="ListParagraph"/>
        <w:ind w:left="1280"/>
      </w:pPr>
      <w:r>
        <w:t xml:space="preserve">This interface </w:t>
      </w:r>
      <w:r w:rsidR="002F2F7D">
        <w:t>can be tested by pushing Customer information using</w:t>
      </w:r>
      <w:r>
        <w:t xml:space="preserve"> </w:t>
      </w:r>
      <w:r w:rsidR="00F3758F">
        <w:t>DEBMAS_CFS.DEBMAS06</w:t>
      </w:r>
      <w:r w:rsidR="002F2F7D">
        <w:t xml:space="preserve"> (without value in E1KNA1M-WERKS field), ADRMAS.ADRMAS03 and ADR3MAS.ADRMAS03</w:t>
      </w:r>
      <w:r>
        <w:t xml:space="preserve"> IDoc</w:t>
      </w:r>
      <w:r w:rsidR="002F2F7D">
        <w:t>s</w:t>
      </w:r>
      <w:r>
        <w:t xml:space="preserve"> from </w:t>
      </w:r>
      <w:r w:rsidRPr="00681FB8">
        <w:t xml:space="preserve">SAP IS-Retail </w:t>
      </w:r>
      <w:r w:rsidR="00133BE7">
        <w:t xml:space="preserve">system. Then check if </w:t>
      </w:r>
      <w:r w:rsidR="002F2F7D">
        <w:t>3</w:t>
      </w:r>
      <w:r w:rsidR="00133BE7">
        <w:t xml:space="preserve"> message</w:t>
      </w:r>
      <w:r w:rsidR="002F2F7D">
        <w:t xml:space="preserve">s(Replication of Business Partner, </w:t>
      </w:r>
      <w:r w:rsidR="00133BE7">
        <w:t xml:space="preserve"> </w:t>
      </w:r>
      <w:r w:rsidR="002F2F7D">
        <w:t>Replication of Business Partner Address and Replication of Business Partner Contact address) have</w:t>
      </w:r>
      <w:r w:rsidR="00133BE7">
        <w:t xml:space="preserve"> reached and in DELIVERED status in Message monitoring of HCI. Also data sent can be cross checked in SAP Cloud for customer.</w:t>
      </w:r>
    </w:p>
    <w:p w:rsidR="00B363B7" w:rsidRDefault="00B363B7" w:rsidP="00F3758F">
      <w:pPr>
        <w:pStyle w:val="ListParagraph"/>
        <w:ind w:left="1280"/>
      </w:pPr>
    </w:p>
    <w:p w:rsidR="00B363B7" w:rsidRDefault="00B363B7" w:rsidP="00F3758F">
      <w:pPr>
        <w:numPr>
          <w:ilvl w:val="0"/>
          <w:numId w:val="25"/>
        </w:numPr>
        <w:spacing w:after="0" w:line="265" w:lineRule="auto"/>
        <w:ind w:left="1280" w:hanging="280"/>
      </w:pPr>
      <w:r>
        <w:t>Store Replication (inbound to Cloud for Customer)</w:t>
      </w:r>
    </w:p>
    <w:p w:rsidR="00133BE7" w:rsidRDefault="00B363B7" w:rsidP="00133BE7">
      <w:pPr>
        <w:pStyle w:val="ListParagraph"/>
        <w:ind w:left="1280"/>
      </w:pPr>
      <w:r>
        <w:t xml:space="preserve">This interface can be tested by triggering </w:t>
      </w:r>
      <w:r w:rsidR="00F3758F">
        <w:t>DEBMAS_CFS.DEBMAS06</w:t>
      </w:r>
      <w:r>
        <w:t xml:space="preserve"> </w:t>
      </w:r>
      <w:proofErr w:type="spellStart"/>
      <w:proofErr w:type="gramStart"/>
      <w:r>
        <w:t>IDoc</w:t>
      </w:r>
      <w:proofErr w:type="spellEnd"/>
      <w:r w:rsidR="00133BE7">
        <w:t>(</w:t>
      </w:r>
      <w:proofErr w:type="gramEnd"/>
      <w:r w:rsidR="00133BE7">
        <w:t>with value in E1KNA1M-WERKS field)</w:t>
      </w:r>
      <w:r>
        <w:t xml:space="preserve"> from </w:t>
      </w:r>
      <w:r w:rsidRPr="00681FB8">
        <w:t xml:space="preserve">SAP IS-Retail </w:t>
      </w:r>
      <w:r w:rsidR="00133BE7">
        <w:t xml:space="preserve">system. </w:t>
      </w:r>
      <w:r w:rsidR="003B7D5D">
        <w:t xml:space="preserve">Then check if 2 messages (Replication of Business Partner, Replication of Business Partner Address) have </w:t>
      </w:r>
      <w:r w:rsidR="00133BE7">
        <w:t>reached and in DELIVERED status in Message monitoring of HCI. Also data sent can be cross checked in SAP Cloud for customer.</w:t>
      </w:r>
    </w:p>
    <w:p w:rsidR="00B363B7" w:rsidRDefault="00B363B7" w:rsidP="00F3758F">
      <w:pPr>
        <w:pStyle w:val="ListParagraph"/>
        <w:ind w:left="1280"/>
      </w:pPr>
    </w:p>
    <w:p w:rsidR="003D6401" w:rsidRPr="00AC5D99" w:rsidRDefault="003D6401" w:rsidP="00B363B7"/>
    <w:p w:rsidR="00CF2CB3" w:rsidRPr="00A04184" w:rsidRDefault="00CF2CB3" w:rsidP="00CF2CB3">
      <w:pPr>
        <w:rPr>
          <w:rFonts w:ascii="Arial" w:hAnsi="Arial" w:cs="Arial"/>
          <w:color w:val="000000" w:themeColor="text1"/>
          <w:sz w:val="20"/>
          <w:szCs w:val="20"/>
        </w:rPr>
      </w:pPr>
    </w:p>
    <w:sectPr w:rsidR="00CF2CB3" w:rsidRPr="00A04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entonSans">
    <w:altName w:val="Benton Sans Bold"/>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27B0"/>
    <w:multiLevelType w:val="hybridMultilevel"/>
    <w:tmpl w:val="7D64EA18"/>
    <w:lvl w:ilvl="0" w:tplc="C27216B2">
      <w:start w:val="1"/>
      <w:numFmt w:val="lowerRoman"/>
      <w:lvlText w:val="%1"/>
      <w:lvlJc w:val="left"/>
      <w:pPr>
        <w:ind w:left="720" w:hanging="36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4772B"/>
    <w:multiLevelType w:val="hybridMultilevel"/>
    <w:tmpl w:val="FA68F748"/>
    <w:lvl w:ilvl="0" w:tplc="4648A1C0">
      <w:start w:val="1"/>
      <w:numFmt w:val="decimal"/>
      <w:lvlText w:val="%1."/>
      <w:lvlJc w:val="left"/>
      <w:pPr>
        <w:ind w:left="83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1" w:tplc="F4FAC6B4">
      <w:start w:val="1"/>
      <w:numFmt w:val="lowerLetter"/>
      <w:lvlText w:val="%2"/>
      <w:lvlJc w:val="left"/>
      <w:pPr>
        <w:ind w:left="169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2" w:tplc="A1CC9456">
      <w:start w:val="1"/>
      <w:numFmt w:val="lowerRoman"/>
      <w:lvlText w:val="%3"/>
      <w:lvlJc w:val="left"/>
      <w:pPr>
        <w:ind w:left="241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3" w:tplc="31E69D92">
      <w:start w:val="1"/>
      <w:numFmt w:val="decimal"/>
      <w:lvlText w:val="%4"/>
      <w:lvlJc w:val="left"/>
      <w:pPr>
        <w:ind w:left="313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4" w:tplc="76D65126">
      <w:start w:val="1"/>
      <w:numFmt w:val="lowerLetter"/>
      <w:lvlText w:val="%5"/>
      <w:lvlJc w:val="left"/>
      <w:pPr>
        <w:ind w:left="385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5" w:tplc="8FDECB4A">
      <w:start w:val="1"/>
      <w:numFmt w:val="lowerRoman"/>
      <w:lvlText w:val="%6"/>
      <w:lvlJc w:val="left"/>
      <w:pPr>
        <w:ind w:left="457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6" w:tplc="8C3EBD56">
      <w:start w:val="1"/>
      <w:numFmt w:val="decimal"/>
      <w:lvlText w:val="%7"/>
      <w:lvlJc w:val="left"/>
      <w:pPr>
        <w:ind w:left="529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7" w:tplc="FD928AF2">
      <w:start w:val="1"/>
      <w:numFmt w:val="lowerLetter"/>
      <w:lvlText w:val="%8"/>
      <w:lvlJc w:val="left"/>
      <w:pPr>
        <w:ind w:left="601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8" w:tplc="0CC67328">
      <w:start w:val="1"/>
      <w:numFmt w:val="lowerRoman"/>
      <w:lvlText w:val="%9"/>
      <w:lvlJc w:val="left"/>
      <w:pPr>
        <w:ind w:left="673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abstractNum>
  <w:abstractNum w:abstractNumId="2" w15:restartNumberingAfterBreak="0">
    <w:nsid w:val="0F456C5B"/>
    <w:multiLevelType w:val="multilevel"/>
    <w:tmpl w:val="677C9FAC"/>
    <w:lvl w:ilvl="0">
      <w:start w:val="3"/>
      <w:numFmt w:val="decimal"/>
      <w:lvlText w:val="%1"/>
      <w:lvlJc w:val="left"/>
      <w:pPr>
        <w:ind w:left="375" w:hanging="375"/>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8F7024"/>
    <w:multiLevelType w:val="hybridMultilevel"/>
    <w:tmpl w:val="C66E148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30F2A"/>
    <w:multiLevelType w:val="hybridMultilevel"/>
    <w:tmpl w:val="05F295B0"/>
    <w:lvl w:ilvl="0" w:tplc="EE0A86D2">
      <w:start w:val="1"/>
      <w:numFmt w:val="decimal"/>
      <w:lvlText w:val="%1."/>
      <w:lvlJc w:val="left"/>
      <w:pPr>
        <w:ind w:left="28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1" w:tplc="8DFEE84E">
      <w:start w:val="1"/>
      <w:numFmt w:val="lowerLetter"/>
      <w:lvlText w:val="%2"/>
      <w:lvlJc w:val="left"/>
      <w:pPr>
        <w:ind w:left="114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2" w:tplc="ADA2B868">
      <w:start w:val="1"/>
      <w:numFmt w:val="lowerRoman"/>
      <w:lvlText w:val="%3"/>
      <w:lvlJc w:val="left"/>
      <w:pPr>
        <w:ind w:left="186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3" w:tplc="EE30264A">
      <w:start w:val="1"/>
      <w:numFmt w:val="decimal"/>
      <w:lvlText w:val="%4"/>
      <w:lvlJc w:val="left"/>
      <w:pPr>
        <w:ind w:left="258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4" w:tplc="4D9A7D0C">
      <w:start w:val="1"/>
      <w:numFmt w:val="lowerLetter"/>
      <w:lvlText w:val="%5"/>
      <w:lvlJc w:val="left"/>
      <w:pPr>
        <w:ind w:left="330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5" w:tplc="AB78B140">
      <w:start w:val="1"/>
      <w:numFmt w:val="lowerRoman"/>
      <w:lvlText w:val="%6"/>
      <w:lvlJc w:val="left"/>
      <w:pPr>
        <w:ind w:left="402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6" w:tplc="82C43404">
      <w:start w:val="1"/>
      <w:numFmt w:val="decimal"/>
      <w:lvlText w:val="%7"/>
      <w:lvlJc w:val="left"/>
      <w:pPr>
        <w:ind w:left="474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7" w:tplc="0D4EABF4">
      <w:start w:val="1"/>
      <w:numFmt w:val="lowerLetter"/>
      <w:lvlText w:val="%8"/>
      <w:lvlJc w:val="left"/>
      <w:pPr>
        <w:ind w:left="546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8" w:tplc="604241FA">
      <w:start w:val="1"/>
      <w:numFmt w:val="lowerRoman"/>
      <w:lvlText w:val="%9"/>
      <w:lvlJc w:val="left"/>
      <w:pPr>
        <w:ind w:left="618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abstractNum>
  <w:abstractNum w:abstractNumId="5" w15:restartNumberingAfterBreak="0">
    <w:nsid w:val="15E115D1"/>
    <w:multiLevelType w:val="hybridMultilevel"/>
    <w:tmpl w:val="2B5A9E38"/>
    <w:lvl w:ilvl="0" w:tplc="49DAAB5C">
      <w:start w:val="1"/>
      <w:numFmt w:val="decimal"/>
      <w:lvlText w:val="%1."/>
      <w:lvlJc w:val="left"/>
      <w:pPr>
        <w:ind w:left="28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1" w:tplc="86A4B8A8">
      <w:start w:val="1"/>
      <w:numFmt w:val="lowerLetter"/>
      <w:lvlText w:val="%2"/>
      <w:lvlJc w:val="left"/>
      <w:pPr>
        <w:ind w:left="114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2" w:tplc="9FBEDB56">
      <w:start w:val="1"/>
      <w:numFmt w:val="lowerRoman"/>
      <w:lvlText w:val="%3"/>
      <w:lvlJc w:val="left"/>
      <w:pPr>
        <w:ind w:left="186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3" w:tplc="FEE66B78">
      <w:start w:val="1"/>
      <w:numFmt w:val="decimal"/>
      <w:lvlText w:val="%4"/>
      <w:lvlJc w:val="left"/>
      <w:pPr>
        <w:ind w:left="258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4" w:tplc="3FEE1E94">
      <w:start w:val="1"/>
      <w:numFmt w:val="lowerLetter"/>
      <w:lvlText w:val="%5"/>
      <w:lvlJc w:val="left"/>
      <w:pPr>
        <w:ind w:left="330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5" w:tplc="59080EA8">
      <w:start w:val="1"/>
      <w:numFmt w:val="lowerRoman"/>
      <w:lvlText w:val="%6"/>
      <w:lvlJc w:val="left"/>
      <w:pPr>
        <w:ind w:left="402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6" w:tplc="972E37F6">
      <w:start w:val="1"/>
      <w:numFmt w:val="decimal"/>
      <w:lvlText w:val="%7"/>
      <w:lvlJc w:val="left"/>
      <w:pPr>
        <w:ind w:left="474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7" w:tplc="30BE691C">
      <w:start w:val="1"/>
      <w:numFmt w:val="lowerLetter"/>
      <w:lvlText w:val="%8"/>
      <w:lvlJc w:val="left"/>
      <w:pPr>
        <w:ind w:left="546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8" w:tplc="EDB4A02C">
      <w:start w:val="1"/>
      <w:numFmt w:val="lowerRoman"/>
      <w:lvlText w:val="%9"/>
      <w:lvlJc w:val="left"/>
      <w:pPr>
        <w:ind w:left="618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abstractNum>
  <w:abstractNum w:abstractNumId="6" w15:restartNumberingAfterBreak="0">
    <w:nsid w:val="1F511611"/>
    <w:multiLevelType w:val="hybridMultilevel"/>
    <w:tmpl w:val="4A1A59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F637D"/>
    <w:multiLevelType w:val="multilevel"/>
    <w:tmpl w:val="08785E38"/>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44D66D4"/>
    <w:multiLevelType w:val="hybridMultilevel"/>
    <w:tmpl w:val="507AC600"/>
    <w:lvl w:ilvl="0" w:tplc="81540C32">
      <w:start w:val="1"/>
      <w:numFmt w:val="bullet"/>
      <w:lvlText w:val="●"/>
      <w:lvlJc w:val="left"/>
      <w:pPr>
        <w:ind w:left="280"/>
      </w:pPr>
      <w:rPr>
        <w:rFonts w:ascii="Arial Unicode MS" w:eastAsia="Arial Unicode MS" w:hAnsi="Arial Unicode MS" w:cs="Arial Unicode MS"/>
        <w:b w:val="0"/>
        <w:i w:val="0"/>
        <w:strike w:val="0"/>
        <w:dstrike w:val="0"/>
        <w:color w:val="222222"/>
        <w:sz w:val="18"/>
        <w:szCs w:val="18"/>
        <w:u w:val="none" w:color="000000"/>
        <w:bdr w:val="none" w:sz="0" w:space="0" w:color="auto"/>
        <w:shd w:val="clear" w:color="auto" w:fill="auto"/>
        <w:vertAlign w:val="baseline"/>
      </w:rPr>
    </w:lvl>
    <w:lvl w:ilvl="1" w:tplc="2100766A">
      <w:start w:val="1"/>
      <w:numFmt w:val="bullet"/>
      <w:lvlText w:val="o"/>
      <w:lvlJc w:val="left"/>
      <w:pPr>
        <w:ind w:left="1140"/>
      </w:pPr>
      <w:rPr>
        <w:rFonts w:ascii="Arial Unicode MS" w:eastAsia="Arial Unicode MS" w:hAnsi="Arial Unicode MS" w:cs="Arial Unicode MS"/>
        <w:b w:val="0"/>
        <w:i w:val="0"/>
        <w:strike w:val="0"/>
        <w:dstrike w:val="0"/>
        <w:color w:val="222222"/>
        <w:sz w:val="18"/>
        <w:szCs w:val="18"/>
        <w:u w:val="none" w:color="000000"/>
        <w:bdr w:val="none" w:sz="0" w:space="0" w:color="auto"/>
        <w:shd w:val="clear" w:color="auto" w:fill="auto"/>
        <w:vertAlign w:val="baseline"/>
      </w:rPr>
    </w:lvl>
    <w:lvl w:ilvl="2" w:tplc="3B0236C2">
      <w:start w:val="1"/>
      <w:numFmt w:val="bullet"/>
      <w:lvlText w:val="▪"/>
      <w:lvlJc w:val="left"/>
      <w:pPr>
        <w:ind w:left="1860"/>
      </w:pPr>
      <w:rPr>
        <w:rFonts w:ascii="Arial Unicode MS" w:eastAsia="Arial Unicode MS" w:hAnsi="Arial Unicode MS" w:cs="Arial Unicode MS"/>
        <w:b w:val="0"/>
        <w:i w:val="0"/>
        <w:strike w:val="0"/>
        <w:dstrike w:val="0"/>
        <w:color w:val="222222"/>
        <w:sz w:val="18"/>
        <w:szCs w:val="18"/>
        <w:u w:val="none" w:color="000000"/>
        <w:bdr w:val="none" w:sz="0" w:space="0" w:color="auto"/>
        <w:shd w:val="clear" w:color="auto" w:fill="auto"/>
        <w:vertAlign w:val="baseline"/>
      </w:rPr>
    </w:lvl>
    <w:lvl w:ilvl="3" w:tplc="1478B8BA">
      <w:start w:val="1"/>
      <w:numFmt w:val="bullet"/>
      <w:lvlText w:val="•"/>
      <w:lvlJc w:val="left"/>
      <w:pPr>
        <w:ind w:left="2580"/>
      </w:pPr>
      <w:rPr>
        <w:rFonts w:ascii="Arial Unicode MS" w:eastAsia="Arial Unicode MS" w:hAnsi="Arial Unicode MS" w:cs="Arial Unicode MS"/>
        <w:b w:val="0"/>
        <w:i w:val="0"/>
        <w:strike w:val="0"/>
        <w:dstrike w:val="0"/>
        <w:color w:val="222222"/>
        <w:sz w:val="18"/>
        <w:szCs w:val="18"/>
        <w:u w:val="none" w:color="000000"/>
        <w:bdr w:val="none" w:sz="0" w:space="0" w:color="auto"/>
        <w:shd w:val="clear" w:color="auto" w:fill="auto"/>
        <w:vertAlign w:val="baseline"/>
      </w:rPr>
    </w:lvl>
    <w:lvl w:ilvl="4" w:tplc="391E86D4">
      <w:start w:val="1"/>
      <w:numFmt w:val="bullet"/>
      <w:lvlText w:val="o"/>
      <w:lvlJc w:val="left"/>
      <w:pPr>
        <w:ind w:left="3300"/>
      </w:pPr>
      <w:rPr>
        <w:rFonts w:ascii="Arial Unicode MS" w:eastAsia="Arial Unicode MS" w:hAnsi="Arial Unicode MS" w:cs="Arial Unicode MS"/>
        <w:b w:val="0"/>
        <w:i w:val="0"/>
        <w:strike w:val="0"/>
        <w:dstrike w:val="0"/>
        <w:color w:val="222222"/>
        <w:sz w:val="18"/>
        <w:szCs w:val="18"/>
        <w:u w:val="none" w:color="000000"/>
        <w:bdr w:val="none" w:sz="0" w:space="0" w:color="auto"/>
        <w:shd w:val="clear" w:color="auto" w:fill="auto"/>
        <w:vertAlign w:val="baseline"/>
      </w:rPr>
    </w:lvl>
    <w:lvl w:ilvl="5" w:tplc="01883D7A">
      <w:start w:val="1"/>
      <w:numFmt w:val="bullet"/>
      <w:lvlText w:val="▪"/>
      <w:lvlJc w:val="left"/>
      <w:pPr>
        <w:ind w:left="4020"/>
      </w:pPr>
      <w:rPr>
        <w:rFonts w:ascii="Arial Unicode MS" w:eastAsia="Arial Unicode MS" w:hAnsi="Arial Unicode MS" w:cs="Arial Unicode MS"/>
        <w:b w:val="0"/>
        <w:i w:val="0"/>
        <w:strike w:val="0"/>
        <w:dstrike w:val="0"/>
        <w:color w:val="222222"/>
        <w:sz w:val="18"/>
        <w:szCs w:val="18"/>
        <w:u w:val="none" w:color="000000"/>
        <w:bdr w:val="none" w:sz="0" w:space="0" w:color="auto"/>
        <w:shd w:val="clear" w:color="auto" w:fill="auto"/>
        <w:vertAlign w:val="baseline"/>
      </w:rPr>
    </w:lvl>
    <w:lvl w:ilvl="6" w:tplc="E1842EDE">
      <w:start w:val="1"/>
      <w:numFmt w:val="bullet"/>
      <w:lvlText w:val="•"/>
      <w:lvlJc w:val="left"/>
      <w:pPr>
        <w:ind w:left="4740"/>
      </w:pPr>
      <w:rPr>
        <w:rFonts w:ascii="Arial Unicode MS" w:eastAsia="Arial Unicode MS" w:hAnsi="Arial Unicode MS" w:cs="Arial Unicode MS"/>
        <w:b w:val="0"/>
        <w:i w:val="0"/>
        <w:strike w:val="0"/>
        <w:dstrike w:val="0"/>
        <w:color w:val="222222"/>
        <w:sz w:val="18"/>
        <w:szCs w:val="18"/>
        <w:u w:val="none" w:color="000000"/>
        <w:bdr w:val="none" w:sz="0" w:space="0" w:color="auto"/>
        <w:shd w:val="clear" w:color="auto" w:fill="auto"/>
        <w:vertAlign w:val="baseline"/>
      </w:rPr>
    </w:lvl>
    <w:lvl w:ilvl="7" w:tplc="8AFC8E0C">
      <w:start w:val="1"/>
      <w:numFmt w:val="bullet"/>
      <w:lvlText w:val="o"/>
      <w:lvlJc w:val="left"/>
      <w:pPr>
        <w:ind w:left="5460"/>
      </w:pPr>
      <w:rPr>
        <w:rFonts w:ascii="Arial Unicode MS" w:eastAsia="Arial Unicode MS" w:hAnsi="Arial Unicode MS" w:cs="Arial Unicode MS"/>
        <w:b w:val="0"/>
        <w:i w:val="0"/>
        <w:strike w:val="0"/>
        <w:dstrike w:val="0"/>
        <w:color w:val="222222"/>
        <w:sz w:val="18"/>
        <w:szCs w:val="18"/>
        <w:u w:val="none" w:color="000000"/>
        <w:bdr w:val="none" w:sz="0" w:space="0" w:color="auto"/>
        <w:shd w:val="clear" w:color="auto" w:fill="auto"/>
        <w:vertAlign w:val="baseline"/>
      </w:rPr>
    </w:lvl>
    <w:lvl w:ilvl="8" w:tplc="0EDEBCD8">
      <w:start w:val="1"/>
      <w:numFmt w:val="bullet"/>
      <w:lvlText w:val="▪"/>
      <w:lvlJc w:val="left"/>
      <w:pPr>
        <w:ind w:left="6180"/>
      </w:pPr>
      <w:rPr>
        <w:rFonts w:ascii="Arial Unicode MS" w:eastAsia="Arial Unicode MS" w:hAnsi="Arial Unicode MS" w:cs="Arial Unicode MS"/>
        <w:b w:val="0"/>
        <w:i w:val="0"/>
        <w:strike w:val="0"/>
        <w:dstrike w:val="0"/>
        <w:color w:val="222222"/>
        <w:sz w:val="18"/>
        <w:szCs w:val="18"/>
        <w:u w:val="none" w:color="000000"/>
        <w:bdr w:val="none" w:sz="0" w:space="0" w:color="auto"/>
        <w:shd w:val="clear" w:color="auto" w:fill="auto"/>
        <w:vertAlign w:val="baseline"/>
      </w:rPr>
    </w:lvl>
  </w:abstractNum>
  <w:abstractNum w:abstractNumId="9" w15:restartNumberingAfterBreak="0">
    <w:nsid w:val="265D70F1"/>
    <w:multiLevelType w:val="hybridMultilevel"/>
    <w:tmpl w:val="F66C2682"/>
    <w:lvl w:ilvl="0" w:tplc="852C4C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C014CE"/>
    <w:multiLevelType w:val="hybridMultilevel"/>
    <w:tmpl w:val="26DABE02"/>
    <w:lvl w:ilvl="0" w:tplc="44943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D208D7"/>
    <w:multiLevelType w:val="multilevel"/>
    <w:tmpl w:val="1C66B424"/>
    <w:lvl w:ilvl="0">
      <w:start w:val="1"/>
      <w:numFmt w:val="decimal"/>
      <w:pStyle w:val="Heading1"/>
      <w:lvlText w:val="%1"/>
      <w:lvlJc w:val="left"/>
      <w:pPr>
        <w:ind w:left="0"/>
      </w:pPr>
      <w:rPr>
        <w:rFonts w:ascii="BentonSans" w:eastAsia="BentonSans" w:hAnsi="BentonSans" w:cs="BentonSans"/>
        <w:b/>
        <w:bCs/>
        <w:i w:val="0"/>
        <w:strike w:val="0"/>
        <w:dstrike w:val="0"/>
        <w:color w:val="666666"/>
        <w:sz w:val="40"/>
        <w:szCs w:val="40"/>
        <w:u w:val="none" w:color="000000"/>
        <w:bdr w:val="none" w:sz="0" w:space="0" w:color="auto"/>
        <w:shd w:val="clear" w:color="auto" w:fill="auto"/>
        <w:vertAlign w:val="baseline"/>
      </w:rPr>
    </w:lvl>
    <w:lvl w:ilvl="1">
      <w:start w:val="1"/>
      <w:numFmt w:val="decimal"/>
      <w:pStyle w:val="Heading2"/>
      <w:lvlText w:val="%2."/>
      <w:lvlJc w:val="left"/>
      <w:pPr>
        <w:ind w:left="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0"/>
      </w:pPr>
      <w:rPr>
        <w:rFonts w:ascii="BentonSans" w:eastAsia="BentonSans" w:hAnsi="BentonSans" w:cs="BentonSans"/>
        <w:b/>
        <w:bCs/>
        <w:i w:val="0"/>
        <w:strike w:val="0"/>
        <w:dstrike w:val="0"/>
        <w:color w:val="666666"/>
        <w:sz w:val="30"/>
        <w:szCs w:val="30"/>
        <w:u w:val="none" w:color="000000"/>
        <w:bdr w:val="none" w:sz="0" w:space="0" w:color="auto"/>
        <w:shd w:val="clear" w:color="auto" w:fill="auto"/>
        <w:vertAlign w:val="baseline"/>
      </w:rPr>
    </w:lvl>
    <w:lvl w:ilvl="3">
      <w:start w:val="1"/>
      <w:numFmt w:val="decimal"/>
      <w:lvlText w:val="%4"/>
      <w:lvlJc w:val="left"/>
      <w:pPr>
        <w:ind w:left="1080"/>
      </w:pPr>
      <w:rPr>
        <w:rFonts w:ascii="BentonSans" w:eastAsia="BentonSans" w:hAnsi="BentonSans" w:cs="BentonSans"/>
        <w:b/>
        <w:bCs/>
        <w:i w:val="0"/>
        <w:strike w:val="0"/>
        <w:dstrike w:val="0"/>
        <w:color w:val="666666"/>
        <w:sz w:val="30"/>
        <w:szCs w:val="30"/>
        <w:u w:val="none" w:color="000000"/>
        <w:bdr w:val="none" w:sz="0" w:space="0" w:color="auto"/>
        <w:shd w:val="clear" w:color="auto" w:fill="auto"/>
        <w:vertAlign w:val="baseline"/>
      </w:rPr>
    </w:lvl>
    <w:lvl w:ilvl="4">
      <w:start w:val="1"/>
      <w:numFmt w:val="lowerLetter"/>
      <w:lvlText w:val="%5"/>
      <w:lvlJc w:val="left"/>
      <w:pPr>
        <w:ind w:left="1800"/>
      </w:pPr>
      <w:rPr>
        <w:rFonts w:ascii="BentonSans" w:eastAsia="BentonSans" w:hAnsi="BentonSans" w:cs="BentonSans"/>
        <w:b/>
        <w:bCs/>
        <w:i w:val="0"/>
        <w:strike w:val="0"/>
        <w:dstrike w:val="0"/>
        <w:color w:val="666666"/>
        <w:sz w:val="30"/>
        <w:szCs w:val="30"/>
        <w:u w:val="none" w:color="000000"/>
        <w:bdr w:val="none" w:sz="0" w:space="0" w:color="auto"/>
        <w:shd w:val="clear" w:color="auto" w:fill="auto"/>
        <w:vertAlign w:val="baseline"/>
      </w:rPr>
    </w:lvl>
    <w:lvl w:ilvl="5">
      <w:start w:val="1"/>
      <w:numFmt w:val="lowerRoman"/>
      <w:lvlText w:val="%6"/>
      <w:lvlJc w:val="left"/>
      <w:pPr>
        <w:ind w:left="2520"/>
      </w:pPr>
      <w:rPr>
        <w:rFonts w:ascii="BentonSans" w:eastAsia="BentonSans" w:hAnsi="BentonSans" w:cs="BentonSans"/>
        <w:b/>
        <w:bCs/>
        <w:i w:val="0"/>
        <w:strike w:val="0"/>
        <w:dstrike w:val="0"/>
        <w:color w:val="666666"/>
        <w:sz w:val="30"/>
        <w:szCs w:val="30"/>
        <w:u w:val="none" w:color="000000"/>
        <w:bdr w:val="none" w:sz="0" w:space="0" w:color="auto"/>
        <w:shd w:val="clear" w:color="auto" w:fill="auto"/>
        <w:vertAlign w:val="baseline"/>
      </w:rPr>
    </w:lvl>
    <w:lvl w:ilvl="6">
      <w:start w:val="1"/>
      <w:numFmt w:val="decimal"/>
      <w:lvlText w:val="%7"/>
      <w:lvlJc w:val="left"/>
      <w:pPr>
        <w:ind w:left="3240"/>
      </w:pPr>
      <w:rPr>
        <w:rFonts w:ascii="BentonSans" w:eastAsia="BentonSans" w:hAnsi="BentonSans" w:cs="BentonSans"/>
        <w:b/>
        <w:bCs/>
        <w:i w:val="0"/>
        <w:strike w:val="0"/>
        <w:dstrike w:val="0"/>
        <w:color w:val="666666"/>
        <w:sz w:val="30"/>
        <w:szCs w:val="30"/>
        <w:u w:val="none" w:color="000000"/>
        <w:bdr w:val="none" w:sz="0" w:space="0" w:color="auto"/>
        <w:shd w:val="clear" w:color="auto" w:fill="auto"/>
        <w:vertAlign w:val="baseline"/>
      </w:rPr>
    </w:lvl>
    <w:lvl w:ilvl="7">
      <w:start w:val="1"/>
      <w:numFmt w:val="lowerLetter"/>
      <w:lvlText w:val="%8"/>
      <w:lvlJc w:val="left"/>
      <w:pPr>
        <w:ind w:left="3960"/>
      </w:pPr>
      <w:rPr>
        <w:rFonts w:ascii="BentonSans" w:eastAsia="BentonSans" w:hAnsi="BentonSans" w:cs="BentonSans"/>
        <w:b/>
        <w:bCs/>
        <w:i w:val="0"/>
        <w:strike w:val="0"/>
        <w:dstrike w:val="0"/>
        <w:color w:val="666666"/>
        <w:sz w:val="30"/>
        <w:szCs w:val="30"/>
        <w:u w:val="none" w:color="000000"/>
        <w:bdr w:val="none" w:sz="0" w:space="0" w:color="auto"/>
        <w:shd w:val="clear" w:color="auto" w:fill="auto"/>
        <w:vertAlign w:val="baseline"/>
      </w:rPr>
    </w:lvl>
    <w:lvl w:ilvl="8">
      <w:start w:val="1"/>
      <w:numFmt w:val="lowerRoman"/>
      <w:lvlText w:val="%9"/>
      <w:lvlJc w:val="left"/>
      <w:pPr>
        <w:ind w:left="4680"/>
      </w:pPr>
      <w:rPr>
        <w:rFonts w:ascii="BentonSans" w:eastAsia="BentonSans" w:hAnsi="BentonSans" w:cs="BentonSans"/>
        <w:b/>
        <w:bCs/>
        <w:i w:val="0"/>
        <w:strike w:val="0"/>
        <w:dstrike w:val="0"/>
        <w:color w:val="666666"/>
        <w:sz w:val="30"/>
        <w:szCs w:val="30"/>
        <w:u w:val="none" w:color="000000"/>
        <w:bdr w:val="none" w:sz="0" w:space="0" w:color="auto"/>
        <w:shd w:val="clear" w:color="auto" w:fill="auto"/>
        <w:vertAlign w:val="baseline"/>
      </w:rPr>
    </w:lvl>
  </w:abstractNum>
  <w:abstractNum w:abstractNumId="12" w15:restartNumberingAfterBreak="0">
    <w:nsid w:val="30712DD9"/>
    <w:multiLevelType w:val="hybridMultilevel"/>
    <w:tmpl w:val="11C88C4A"/>
    <w:lvl w:ilvl="0" w:tplc="77068EDA">
      <w:start w:val="1"/>
      <w:numFmt w:val="decimal"/>
      <w:lvlText w:val="%1."/>
      <w:lvlJc w:val="left"/>
      <w:pPr>
        <w:ind w:left="100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1" w:tplc="B268B198">
      <w:start w:val="1"/>
      <w:numFmt w:val="lowerLetter"/>
      <w:lvlText w:val="%2"/>
      <w:lvlJc w:val="left"/>
      <w:pPr>
        <w:ind w:left="186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2" w:tplc="BE765B94">
      <w:start w:val="1"/>
      <w:numFmt w:val="lowerRoman"/>
      <w:lvlText w:val="%3"/>
      <w:lvlJc w:val="left"/>
      <w:pPr>
        <w:ind w:left="258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3" w:tplc="D73A440C">
      <w:start w:val="1"/>
      <w:numFmt w:val="decimal"/>
      <w:lvlText w:val="%4"/>
      <w:lvlJc w:val="left"/>
      <w:pPr>
        <w:ind w:left="330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4" w:tplc="E6062CBE">
      <w:start w:val="1"/>
      <w:numFmt w:val="lowerLetter"/>
      <w:lvlText w:val="%5"/>
      <w:lvlJc w:val="left"/>
      <w:pPr>
        <w:ind w:left="402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5" w:tplc="FD181792">
      <w:start w:val="1"/>
      <w:numFmt w:val="lowerRoman"/>
      <w:lvlText w:val="%6"/>
      <w:lvlJc w:val="left"/>
      <w:pPr>
        <w:ind w:left="474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6" w:tplc="8A624C52">
      <w:start w:val="1"/>
      <w:numFmt w:val="decimal"/>
      <w:lvlText w:val="%7"/>
      <w:lvlJc w:val="left"/>
      <w:pPr>
        <w:ind w:left="546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7" w:tplc="59B4CBDE">
      <w:start w:val="1"/>
      <w:numFmt w:val="lowerLetter"/>
      <w:lvlText w:val="%8"/>
      <w:lvlJc w:val="left"/>
      <w:pPr>
        <w:ind w:left="618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8" w:tplc="94724962">
      <w:start w:val="1"/>
      <w:numFmt w:val="lowerRoman"/>
      <w:lvlText w:val="%9"/>
      <w:lvlJc w:val="left"/>
      <w:pPr>
        <w:ind w:left="690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abstractNum>
  <w:abstractNum w:abstractNumId="13" w15:restartNumberingAfterBreak="0">
    <w:nsid w:val="37767A3E"/>
    <w:multiLevelType w:val="hybridMultilevel"/>
    <w:tmpl w:val="D8E66C60"/>
    <w:lvl w:ilvl="0" w:tplc="14380356">
      <w:start w:val="1"/>
      <w:numFmt w:val="bullet"/>
      <w:lvlText w:val="●"/>
      <w:lvlJc w:val="left"/>
      <w:pPr>
        <w:ind w:left="325"/>
      </w:pPr>
      <w:rPr>
        <w:rFonts w:ascii="Arial Unicode MS" w:eastAsia="Arial Unicode MS" w:hAnsi="Arial Unicode MS" w:cs="Arial Unicode MS"/>
        <w:b w:val="0"/>
        <w:i w:val="0"/>
        <w:strike w:val="0"/>
        <w:dstrike w:val="0"/>
        <w:color w:val="222222"/>
        <w:sz w:val="18"/>
        <w:szCs w:val="18"/>
        <w:u w:val="none" w:color="000000"/>
        <w:bdr w:val="none" w:sz="0" w:space="0" w:color="auto"/>
        <w:shd w:val="clear" w:color="auto" w:fill="auto"/>
        <w:vertAlign w:val="baseline"/>
      </w:rPr>
    </w:lvl>
    <w:lvl w:ilvl="1" w:tplc="4B42A472">
      <w:start w:val="1"/>
      <w:numFmt w:val="bullet"/>
      <w:lvlText w:val="o"/>
      <w:lvlJc w:val="left"/>
      <w:pPr>
        <w:ind w:left="1140"/>
      </w:pPr>
      <w:rPr>
        <w:rFonts w:ascii="Arial Unicode MS" w:eastAsia="Arial Unicode MS" w:hAnsi="Arial Unicode MS" w:cs="Arial Unicode MS"/>
        <w:b w:val="0"/>
        <w:i w:val="0"/>
        <w:strike w:val="0"/>
        <w:dstrike w:val="0"/>
        <w:color w:val="222222"/>
        <w:sz w:val="18"/>
        <w:szCs w:val="18"/>
        <w:u w:val="none" w:color="000000"/>
        <w:bdr w:val="none" w:sz="0" w:space="0" w:color="auto"/>
        <w:shd w:val="clear" w:color="auto" w:fill="auto"/>
        <w:vertAlign w:val="baseline"/>
      </w:rPr>
    </w:lvl>
    <w:lvl w:ilvl="2" w:tplc="34F05C6A">
      <w:start w:val="1"/>
      <w:numFmt w:val="bullet"/>
      <w:lvlText w:val="▪"/>
      <w:lvlJc w:val="left"/>
      <w:pPr>
        <w:ind w:left="1860"/>
      </w:pPr>
      <w:rPr>
        <w:rFonts w:ascii="Arial Unicode MS" w:eastAsia="Arial Unicode MS" w:hAnsi="Arial Unicode MS" w:cs="Arial Unicode MS"/>
        <w:b w:val="0"/>
        <w:i w:val="0"/>
        <w:strike w:val="0"/>
        <w:dstrike w:val="0"/>
        <w:color w:val="222222"/>
        <w:sz w:val="18"/>
        <w:szCs w:val="18"/>
        <w:u w:val="none" w:color="000000"/>
        <w:bdr w:val="none" w:sz="0" w:space="0" w:color="auto"/>
        <w:shd w:val="clear" w:color="auto" w:fill="auto"/>
        <w:vertAlign w:val="baseline"/>
      </w:rPr>
    </w:lvl>
    <w:lvl w:ilvl="3" w:tplc="AC1E94F6">
      <w:start w:val="1"/>
      <w:numFmt w:val="bullet"/>
      <w:lvlText w:val="•"/>
      <w:lvlJc w:val="left"/>
      <w:pPr>
        <w:ind w:left="2580"/>
      </w:pPr>
      <w:rPr>
        <w:rFonts w:ascii="Arial Unicode MS" w:eastAsia="Arial Unicode MS" w:hAnsi="Arial Unicode MS" w:cs="Arial Unicode MS"/>
        <w:b w:val="0"/>
        <w:i w:val="0"/>
        <w:strike w:val="0"/>
        <w:dstrike w:val="0"/>
        <w:color w:val="222222"/>
        <w:sz w:val="18"/>
        <w:szCs w:val="18"/>
        <w:u w:val="none" w:color="000000"/>
        <w:bdr w:val="none" w:sz="0" w:space="0" w:color="auto"/>
        <w:shd w:val="clear" w:color="auto" w:fill="auto"/>
        <w:vertAlign w:val="baseline"/>
      </w:rPr>
    </w:lvl>
    <w:lvl w:ilvl="4" w:tplc="41664BB4">
      <w:start w:val="1"/>
      <w:numFmt w:val="bullet"/>
      <w:lvlText w:val="o"/>
      <w:lvlJc w:val="left"/>
      <w:pPr>
        <w:ind w:left="3300"/>
      </w:pPr>
      <w:rPr>
        <w:rFonts w:ascii="Arial Unicode MS" w:eastAsia="Arial Unicode MS" w:hAnsi="Arial Unicode MS" w:cs="Arial Unicode MS"/>
        <w:b w:val="0"/>
        <w:i w:val="0"/>
        <w:strike w:val="0"/>
        <w:dstrike w:val="0"/>
        <w:color w:val="222222"/>
        <w:sz w:val="18"/>
        <w:szCs w:val="18"/>
        <w:u w:val="none" w:color="000000"/>
        <w:bdr w:val="none" w:sz="0" w:space="0" w:color="auto"/>
        <w:shd w:val="clear" w:color="auto" w:fill="auto"/>
        <w:vertAlign w:val="baseline"/>
      </w:rPr>
    </w:lvl>
    <w:lvl w:ilvl="5" w:tplc="B35C4C08">
      <w:start w:val="1"/>
      <w:numFmt w:val="bullet"/>
      <w:lvlText w:val="▪"/>
      <w:lvlJc w:val="left"/>
      <w:pPr>
        <w:ind w:left="4020"/>
      </w:pPr>
      <w:rPr>
        <w:rFonts w:ascii="Arial Unicode MS" w:eastAsia="Arial Unicode MS" w:hAnsi="Arial Unicode MS" w:cs="Arial Unicode MS"/>
        <w:b w:val="0"/>
        <w:i w:val="0"/>
        <w:strike w:val="0"/>
        <w:dstrike w:val="0"/>
        <w:color w:val="222222"/>
        <w:sz w:val="18"/>
        <w:szCs w:val="18"/>
        <w:u w:val="none" w:color="000000"/>
        <w:bdr w:val="none" w:sz="0" w:space="0" w:color="auto"/>
        <w:shd w:val="clear" w:color="auto" w:fill="auto"/>
        <w:vertAlign w:val="baseline"/>
      </w:rPr>
    </w:lvl>
    <w:lvl w:ilvl="6" w:tplc="66DA4DC4">
      <w:start w:val="1"/>
      <w:numFmt w:val="bullet"/>
      <w:lvlText w:val="•"/>
      <w:lvlJc w:val="left"/>
      <w:pPr>
        <w:ind w:left="4740"/>
      </w:pPr>
      <w:rPr>
        <w:rFonts w:ascii="Arial Unicode MS" w:eastAsia="Arial Unicode MS" w:hAnsi="Arial Unicode MS" w:cs="Arial Unicode MS"/>
        <w:b w:val="0"/>
        <w:i w:val="0"/>
        <w:strike w:val="0"/>
        <w:dstrike w:val="0"/>
        <w:color w:val="222222"/>
        <w:sz w:val="18"/>
        <w:szCs w:val="18"/>
        <w:u w:val="none" w:color="000000"/>
        <w:bdr w:val="none" w:sz="0" w:space="0" w:color="auto"/>
        <w:shd w:val="clear" w:color="auto" w:fill="auto"/>
        <w:vertAlign w:val="baseline"/>
      </w:rPr>
    </w:lvl>
    <w:lvl w:ilvl="7" w:tplc="C7A22E96">
      <w:start w:val="1"/>
      <w:numFmt w:val="bullet"/>
      <w:lvlText w:val="o"/>
      <w:lvlJc w:val="left"/>
      <w:pPr>
        <w:ind w:left="5460"/>
      </w:pPr>
      <w:rPr>
        <w:rFonts w:ascii="Arial Unicode MS" w:eastAsia="Arial Unicode MS" w:hAnsi="Arial Unicode MS" w:cs="Arial Unicode MS"/>
        <w:b w:val="0"/>
        <w:i w:val="0"/>
        <w:strike w:val="0"/>
        <w:dstrike w:val="0"/>
        <w:color w:val="222222"/>
        <w:sz w:val="18"/>
        <w:szCs w:val="18"/>
        <w:u w:val="none" w:color="000000"/>
        <w:bdr w:val="none" w:sz="0" w:space="0" w:color="auto"/>
        <w:shd w:val="clear" w:color="auto" w:fill="auto"/>
        <w:vertAlign w:val="baseline"/>
      </w:rPr>
    </w:lvl>
    <w:lvl w:ilvl="8" w:tplc="7F8EF8F8">
      <w:start w:val="1"/>
      <w:numFmt w:val="bullet"/>
      <w:lvlText w:val="▪"/>
      <w:lvlJc w:val="left"/>
      <w:pPr>
        <w:ind w:left="6180"/>
      </w:pPr>
      <w:rPr>
        <w:rFonts w:ascii="Arial Unicode MS" w:eastAsia="Arial Unicode MS" w:hAnsi="Arial Unicode MS" w:cs="Arial Unicode MS"/>
        <w:b w:val="0"/>
        <w:i w:val="0"/>
        <w:strike w:val="0"/>
        <w:dstrike w:val="0"/>
        <w:color w:val="222222"/>
        <w:sz w:val="18"/>
        <w:szCs w:val="18"/>
        <w:u w:val="none" w:color="000000"/>
        <w:bdr w:val="none" w:sz="0" w:space="0" w:color="auto"/>
        <w:shd w:val="clear" w:color="auto" w:fill="auto"/>
        <w:vertAlign w:val="baseline"/>
      </w:rPr>
    </w:lvl>
  </w:abstractNum>
  <w:abstractNum w:abstractNumId="14" w15:restartNumberingAfterBreak="0">
    <w:nsid w:val="39F779DB"/>
    <w:multiLevelType w:val="hybridMultilevel"/>
    <w:tmpl w:val="42F87A68"/>
    <w:lvl w:ilvl="0" w:tplc="F912D300">
      <w:start w:val="1"/>
      <w:numFmt w:val="decimal"/>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5" w15:restartNumberingAfterBreak="0">
    <w:nsid w:val="4A5A26DA"/>
    <w:multiLevelType w:val="multilevel"/>
    <w:tmpl w:val="67F0D142"/>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FDF7071"/>
    <w:multiLevelType w:val="hybridMultilevel"/>
    <w:tmpl w:val="D5B658A2"/>
    <w:lvl w:ilvl="0" w:tplc="96A60BDC">
      <w:start w:val="1"/>
      <w:numFmt w:val="bullet"/>
      <w:lvlText w:val="●"/>
      <w:lvlJc w:val="left"/>
      <w:pPr>
        <w:ind w:left="875"/>
      </w:pPr>
      <w:rPr>
        <w:rFonts w:ascii="Arial Unicode MS" w:eastAsia="Arial Unicode MS" w:hAnsi="Arial Unicode MS" w:cs="Arial Unicode MS"/>
        <w:b w:val="0"/>
        <w:i w:val="0"/>
        <w:strike w:val="0"/>
        <w:dstrike w:val="0"/>
        <w:color w:val="222222"/>
        <w:sz w:val="18"/>
        <w:szCs w:val="18"/>
        <w:u w:val="none" w:color="000000"/>
        <w:bdr w:val="none" w:sz="0" w:space="0" w:color="auto"/>
        <w:shd w:val="clear" w:color="auto" w:fill="auto"/>
        <w:vertAlign w:val="baseline"/>
      </w:rPr>
    </w:lvl>
    <w:lvl w:ilvl="1" w:tplc="50262FDA">
      <w:start w:val="1"/>
      <w:numFmt w:val="bullet"/>
      <w:lvlText w:val="o"/>
      <w:lvlJc w:val="left"/>
      <w:pPr>
        <w:ind w:left="1735"/>
      </w:pPr>
      <w:rPr>
        <w:rFonts w:ascii="Arial Unicode MS" w:eastAsia="Arial Unicode MS" w:hAnsi="Arial Unicode MS" w:cs="Arial Unicode MS"/>
        <w:b w:val="0"/>
        <w:i w:val="0"/>
        <w:strike w:val="0"/>
        <w:dstrike w:val="0"/>
        <w:color w:val="222222"/>
        <w:sz w:val="18"/>
        <w:szCs w:val="18"/>
        <w:u w:val="none" w:color="000000"/>
        <w:bdr w:val="none" w:sz="0" w:space="0" w:color="auto"/>
        <w:shd w:val="clear" w:color="auto" w:fill="auto"/>
        <w:vertAlign w:val="baseline"/>
      </w:rPr>
    </w:lvl>
    <w:lvl w:ilvl="2" w:tplc="30161B8C">
      <w:start w:val="1"/>
      <w:numFmt w:val="bullet"/>
      <w:lvlText w:val="▪"/>
      <w:lvlJc w:val="left"/>
      <w:pPr>
        <w:ind w:left="2455"/>
      </w:pPr>
      <w:rPr>
        <w:rFonts w:ascii="Arial Unicode MS" w:eastAsia="Arial Unicode MS" w:hAnsi="Arial Unicode MS" w:cs="Arial Unicode MS"/>
        <w:b w:val="0"/>
        <w:i w:val="0"/>
        <w:strike w:val="0"/>
        <w:dstrike w:val="0"/>
        <w:color w:val="222222"/>
        <w:sz w:val="18"/>
        <w:szCs w:val="18"/>
        <w:u w:val="none" w:color="000000"/>
        <w:bdr w:val="none" w:sz="0" w:space="0" w:color="auto"/>
        <w:shd w:val="clear" w:color="auto" w:fill="auto"/>
        <w:vertAlign w:val="baseline"/>
      </w:rPr>
    </w:lvl>
    <w:lvl w:ilvl="3" w:tplc="4418C208">
      <w:start w:val="1"/>
      <w:numFmt w:val="bullet"/>
      <w:lvlText w:val="•"/>
      <w:lvlJc w:val="left"/>
      <w:pPr>
        <w:ind w:left="3175"/>
      </w:pPr>
      <w:rPr>
        <w:rFonts w:ascii="Arial Unicode MS" w:eastAsia="Arial Unicode MS" w:hAnsi="Arial Unicode MS" w:cs="Arial Unicode MS"/>
        <w:b w:val="0"/>
        <w:i w:val="0"/>
        <w:strike w:val="0"/>
        <w:dstrike w:val="0"/>
        <w:color w:val="222222"/>
        <w:sz w:val="18"/>
        <w:szCs w:val="18"/>
        <w:u w:val="none" w:color="000000"/>
        <w:bdr w:val="none" w:sz="0" w:space="0" w:color="auto"/>
        <w:shd w:val="clear" w:color="auto" w:fill="auto"/>
        <w:vertAlign w:val="baseline"/>
      </w:rPr>
    </w:lvl>
    <w:lvl w:ilvl="4" w:tplc="1F4884C2">
      <w:start w:val="1"/>
      <w:numFmt w:val="bullet"/>
      <w:lvlText w:val="o"/>
      <w:lvlJc w:val="left"/>
      <w:pPr>
        <w:ind w:left="3895"/>
      </w:pPr>
      <w:rPr>
        <w:rFonts w:ascii="Arial Unicode MS" w:eastAsia="Arial Unicode MS" w:hAnsi="Arial Unicode MS" w:cs="Arial Unicode MS"/>
        <w:b w:val="0"/>
        <w:i w:val="0"/>
        <w:strike w:val="0"/>
        <w:dstrike w:val="0"/>
        <w:color w:val="222222"/>
        <w:sz w:val="18"/>
        <w:szCs w:val="18"/>
        <w:u w:val="none" w:color="000000"/>
        <w:bdr w:val="none" w:sz="0" w:space="0" w:color="auto"/>
        <w:shd w:val="clear" w:color="auto" w:fill="auto"/>
        <w:vertAlign w:val="baseline"/>
      </w:rPr>
    </w:lvl>
    <w:lvl w:ilvl="5" w:tplc="7CAC460E">
      <w:start w:val="1"/>
      <w:numFmt w:val="bullet"/>
      <w:lvlText w:val="▪"/>
      <w:lvlJc w:val="left"/>
      <w:pPr>
        <w:ind w:left="4615"/>
      </w:pPr>
      <w:rPr>
        <w:rFonts w:ascii="Arial Unicode MS" w:eastAsia="Arial Unicode MS" w:hAnsi="Arial Unicode MS" w:cs="Arial Unicode MS"/>
        <w:b w:val="0"/>
        <w:i w:val="0"/>
        <w:strike w:val="0"/>
        <w:dstrike w:val="0"/>
        <w:color w:val="222222"/>
        <w:sz w:val="18"/>
        <w:szCs w:val="18"/>
        <w:u w:val="none" w:color="000000"/>
        <w:bdr w:val="none" w:sz="0" w:space="0" w:color="auto"/>
        <w:shd w:val="clear" w:color="auto" w:fill="auto"/>
        <w:vertAlign w:val="baseline"/>
      </w:rPr>
    </w:lvl>
    <w:lvl w:ilvl="6" w:tplc="F028D4A4">
      <w:start w:val="1"/>
      <w:numFmt w:val="bullet"/>
      <w:lvlText w:val="•"/>
      <w:lvlJc w:val="left"/>
      <w:pPr>
        <w:ind w:left="5335"/>
      </w:pPr>
      <w:rPr>
        <w:rFonts w:ascii="Arial Unicode MS" w:eastAsia="Arial Unicode MS" w:hAnsi="Arial Unicode MS" w:cs="Arial Unicode MS"/>
        <w:b w:val="0"/>
        <w:i w:val="0"/>
        <w:strike w:val="0"/>
        <w:dstrike w:val="0"/>
        <w:color w:val="222222"/>
        <w:sz w:val="18"/>
        <w:szCs w:val="18"/>
        <w:u w:val="none" w:color="000000"/>
        <w:bdr w:val="none" w:sz="0" w:space="0" w:color="auto"/>
        <w:shd w:val="clear" w:color="auto" w:fill="auto"/>
        <w:vertAlign w:val="baseline"/>
      </w:rPr>
    </w:lvl>
    <w:lvl w:ilvl="7" w:tplc="168AF5B6">
      <w:start w:val="1"/>
      <w:numFmt w:val="bullet"/>
      <w:lvlText w:val="o"/>
      <w:lvlJc w:val="left"/>
      <w:pPr>
        <w:ind w:left="6055"/>
      </w:pPr>
      <w:rPr>
        <w:rFonts w:ascii="Arial Unicode MS" w:eastAsia="Arial Unicode MS" w:hAnsi="Arial Unicode MS" w:cs="Arial Unicode MS"/>
        <w:b w:val="0"/>
        <w:i w:val="0"/>
        <w:strike w:val="0"/>
        <w:dstrike w:val="0"/>
        <w:color w:val="222222"/>
        <w:sz w:val="18"/>
        <w:szCs w:val="18"/>
        <w:u w:val="none" w:color="000000"/>
        <w:bdr w:val="none" w:sz="0" w:space="0" w:color="auto"/>
        <w:shd w:val="clear" w:color="auto" w:fill="auto"/>
        <w:vertAlign w:val="baseline"/>
      </w:rPr>
    </w:lvl>
    <w:lvl w:ilvl="8" w:tplc="F3885E9E">
      <w:start w:val="1"/>
      <w:numFmt w:val="bullet"/>
      <w:lvlText w:val="▪"/>
      <w:lvlJc w:val="left"/>
      <w:pPr>
        <w:ind w:left="6775"/>
      </w:pPr>
      <w:rPr>
        <w:rFonts w:ascii="Arial Unicode MS" w:eastAsia="Arial Unicode MS" w:hAnsi="Arial Unicode MS" w:cs="Arial Unicode MS"/>
        <w:b w:val="0"/>
        <w:i w:val="0"/>
        <w:strike w:val="0"/>
        <w:dstrike w:val="0"/>
        <w:color w:val="222222"/>
        <w:sz w:val="18"/>
        <w:szCs w:val="18"/>
        <w:u w:val="none" w:color="000000"/>
        <w:bdr w:val="none" w:sz="0" w:space="0" w:color="auto"/>
        <w:shd w:val="clear" w:color="auto" w:fill="auto"/>
        <w:vertAlign w:val="baseline"/>
      </w:rPr>
    </w:lvl>
  </w:abstractNum>
  <w:abstractNum w:abstractNumId="17" w15:restartNumberingAfterBreak="0">
    <w:nsid w:val="571F0E15"/>
    <w:multiLevelType w:val="hybridMultilevel"/>
    <w:tmpl w:val="69B230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EB5BD9"/>
    <w:multiLevelType w:val="hybridMultilevel"/>
    <w:tmpl w:val="89F64B7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950311"/>
    <w:multiLevelType w:val="hybridMultilevel"/>
    <w:tmpl w:val="A134F1A6"/>
    <w:lvl w:ilvl="0" w:tplc="110A1A7E">
      <w:start w:val="1"/>
      <w:numFmt w:val="decimal"/>
      <w:lvlText w:val="%1."/>
      <w:lvlJc w:val="left"/>
      <w:pPr>
        <w:ind w:left="83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1" w:tplc="A40C10DC">
      <w:start w:val="1"/>
      <w:numFmt w:val="lowerLetter"/>
      <w:lvlText w:val="%2"/>
      <w:lvlJc w:val="left"/>
      <w:pPr>
        <w:ind w:left="169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2" w:tplc="1CB81B96">
      <w:start w:val="1"/>
      <w:numFmt w:val="lowerRoman"/>
      <w:lvlText w:val="%3"/>
      <w:lvlJc w:val="left"/>
      <w:pPr>
        <w:ind w:left="241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3" w:tplc="B3FC59BE">
      <w:start w:val="1"/>
      <w:numFmt w:val="decimal"/>
      <w:lvlText w:val="%4"/>
      <w:lvlJc w:val="left"/>
      <w:pPr>
        <w:ind w:left="313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4" w:tplc="60E0CFCE">
      <w:start w:val="1"/>
      <w:numFmt w:val="lowerLetter"/>
      <w:lvlText w:val="%5"/>
      <w:lvlJc w:val="left"/>
      <w:pPr>
        <w:ind w:left="385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5" w:tplc="BFEEA942">
      <w:start w:val="1"/>
      <w:numFmt w:val="lowerRoman"/>
      <w:lvlText w:val="%6"/>
      <w:lvlJc w:val="left"/>
      <w:pPr>
        <w:ind w:left="457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6" w:tplc="E98EA410">
      <w:start w:val="1"/>
      <w:numFmt w:val="decimal"/>
      <w:lvlText w:val="%7"/>
      <w:lvlJc w:val="left"/>
      <w:pPr>
        <w:ind w:left="529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7" w:tplc="A202AE74">
      <w:start w:val="1"/>
      <w:numFmt w:val="lowerLetter"/>
      <w:lvlText w:val="%8"/>
      <w:lvlJc w:val="left"/>
      <w:pPr>
        <w:ind w:left="601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8" w:tplc="351E2D96">
      <w:start w:val="1"/>
      <w:numFmt w:val="lowerRoman"/>
      <w:lvlText w:val="%9"/>
      <w:lvlJc w:val="left"/>
      <w:pPr>
        <w:ind w:left="673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abstractNum>
  <w:abstractNum w:abstractNumId="20" w15:restartNumberingAfterBreak="0">
    <w:nsid w:val="776830EC"/>
    <w:multiLevelType w:val="hybridMultilevel"/>
    <w:tmpl w:val="F20A0F3E"/>
    <w:lvl w:ilvl="0" w:tplc="23060FEC">
      <w:start w:val="1"/>
      <w:numFmt w:val="decimal"/>
      <w:lvlText w:val="%1."/>
      <w:lvlJc w:val="left"/>
      <w:pPr>
        <w:ind w:left="83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1" w:tplc="1134473A">
      <w:start w:val="1"/>
      <w:numFmt w:val="lowerLetter"/>
      <w:lvlText w:val="%2"/>
      <w:lvlJc w:val="left"/>
      <w:pPr>
        <w:ind w:left="169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2" w:tplc="F72A86D8">
      <w:start w:val="1"/>
      <w:numFmt w:val="lowerRoman"/>
      <w:lvlText w:val="%3"/>
      <w:lvlJc w:val="left"/>
      <w:pPr>
        <w:ind w:left="241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3" w:tplc="762ACDB4">
      <w:start w:val="1"/>
      <w:numFmt w:val="decimal"/>
      <w:lvlText w:val="%4"/>
      <w:lvlJc w:val="left"/>
      <w:pPr>
        <w:ind w:left="313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4" w:tplc="014AE600">
      <w:start w:val="1"/>
      <w:numFmt w:val="lowerLetter"/>
      <w:lvlText w:val="%5"/>
      <w:lvlJc w:val="left"/>
      <w:pPr>
        <w:ind w:left="385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5" w:tplc="5204F58E">
      <w:start w:val="1"/>
      <w:numFmt w:val="lowerRoman"/>
      <w:lvlText w:val="%6"/>
      <w:lvlJc w:val="left"/>
      <w:pPr>
        <w:ind w:left="457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6" w:tplc="0F323D9C">
      <w:start w:val="1"/>
      <w:numFmt w:val="decimal"/>
      <w:lvlText w:val="%7"/>
      <w:lvlJc w:val="left"/>
      <w:pPr>
        <w:ind w:left="529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7" w:tplc="D2F0B75A">
      <w:start w:val="1"/>
      <w:numFmt w:val="lowerLetter"/>
      <w:lvlText w:val="%8"/>
      <w:lvlJc w:val="left"/>
      <w:pPr>
        <w:ind w:left="601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8" w:tplc="7528E358">
      <w:start w:val="1"/>
      <w:numFmt w:val="lowerRoman"/>
      <w:lvlText w:val="%9"/>
      <w:lvlJc w:val="left"/>
      <w:pPr>
        <w:ind w:left="673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abstractNum>
  <w:abstractNum w:abstractNumId="21" w15:restartNumberingAfterBreak="0">
    <w:nsid w:val="77E14865"/>
    <w:multiLevelType w:val="hybridMultilevel"/>
    <w:tmpl w:val="387A2DC0"/>
    <w:lvl w:ilvl="0" w:tplc="EB8888D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976E2C"/>
    <w:multiLevelType w:val="hybridMultilevel"/>
    <w:tmpl w:val="3E409352"/>
    <w:lvl w:ilvl="0" w:tplc="31DC278A">
      <w:start w:val="2"/>
      <w:numFmt w:val="decimal"/>
      <w:lvlText w:val="%1."/>
      <w:lvlJc w:val="left"/>
      <w:pPr>
        <w:ind w:left="6930" w:hanging="360"/>
      </w:pPr>
      <w:rPr>
        <w:rFonts w:hint="default"/>
      </w:rPr>
    </w:lvl>
    <w:lvl w:ilvl="1" w:tplc="04090019" w:tentative="1">
      <w:start w:val="1"/>
      <w:numFmt w:val="lowerLetter"/>
      <w:lvlText w:val="%2."/>
      <w:lvlJc w:val="left"/>
      <w:pPr>
        <w:ind w:left="7650" w:hanging="360"/>
      </w:pPr>
    </w:lvl>
    <w:lvl w:ilvl="2" w:tplc="0409001B" w:tentative="1">
      <w:start w:val="1"/>
      <w:numFmt w:val="lowerRoman"/>
      <w:lvlText w:val="%3."/>
      <w:lvlJc w:val="right"/>
      <w:pPr>
        <w:ind w:left="8370" w:hanging="180"/>
      </w:pPr>
    </w:lvl>
    <w:lvl w:ilvl="3" w:tplc="0409000F" w:tentative="1">
      <w:start w:val="1"/>
      <w:numFmt w:val="decimal"/>
      <w:lvlText w:val="%4."/>
      <w:lvlJc w:val="left"/>
      <w:pPr>
        <w:ind w:left="9090" w:hanging="360"/>
      </w:pPr>
    </w:lvl>
    <w:lvl w:ilvl="4" w:tplc="04090019" w:tentative="1">
      <w:start w:val="1"/>
      <w:numFmt w:val="lowerLetter"/>
      <w:lvlText w:val="%5."/>
      <w:lvlJc w:val="left"/>
      <w:pPr>
        <w:ind w:left="9810" w:hanging="360"/>
      </w:pPr>
    </w:lvl>
    <w:lvl w:ilvl="5" w:tplc="0409001B" w:tentative="1">
      <w:start w:val="1"/>
      <w:numFmt w:val="lowerRoman"/>
      <w:lvlText w:val="%6."/>
      <w:lvlJc w:val="right"/>
      <w:pPr>
        <w:ind w:left="10530" w:hanging="180"/>
      </w:pPr>
    </w:lvl>
    <w:lvl w:ilvl="6" w:tplc="0409000F" w:tentative="1">
      <w:start w:val="1"/>
      <w:numFmt w:val="decimal"/>
      <w:lvlText w:val="%7."/>
      <w:lvlJc w:val="left"/>
      <w:pPr>
        <w:ind w:left="11250" w:hanging="360"/>
      </w:pPr>
    </w:lvl>
    <w:lvl w:ilvl="7" w:tplc="04090019" w:tentative="1">
      <w:start w:val="1"/>
      <w:numFmt w:val="lowerLetter"/>
      <w:lvlText w:val="%8."/>
      <w:lvlJc w:val="left"/>
      <w:pPr>
        <w:ind w:left="11970" w:hanging="360"/>
      </w:pPr>
    </w:lvl>
    <w:lvl w:ilvl="8" w:tplc="0409001B" w:tentative="1">
      <w:start w:val="1"/>
      <w:numFmt w:val="lowerRoman"/>
      <w:lvlText w:val="%9."/>
      <w:lvlJc w:val="right"/>
      <w:pPr>
        <w:ind w:left="12690" w:hanging="180"/>
      </w:pPr>
    </w:lvl>
  </w:abstractNum>
  <w:abstractNum w:abstractNumId="23" w15:restartNumberingAfterBreak="0">
    <w:nsid w:val="7E2A7591"/>
    <w:multiLevelType w:val="hybridMultilevel"/>
    <w:tmpl w:val="576EA5F0"/>
    <w:lvl w:ilvl="0" w:tplc="6756D4A6">
      <w:start w:val="1"/>
      <w:numFmt w:val="decimal"/>
      <w:lvlText w:val="%1."/>
      <w:lvlJc w:val="left"/>
      <w:pPr>
        <w:ind w:left="100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1" w:tplc="83E469C6">
      <w:start w:val="1"/>
      <w:numFmt w:val="lowerLetter"/>
      <w:lvlText w:val="%2"/>
      <w:lvlJc w:val="left"/>
      <w:pPr>
        <w:ind w:left="186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2" w:tplc="56AA439A">
      <w:start w:val="1"/>
      <w:numFmt w:val="lowerRoman"/>
      <w:lvlText w:val="%3"/>
      <w:lvlJc w:val="left"/>
      <w:pPr>
        <w:ind w:left="258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3" w:tplc="D9B6DA7E">
      <w:start w:val="1"/>
      <w:numFmt w:val="decimal"/>
      <w:lvlText w:val="%4"/>
      <w:lvlJc w:val="left"/>
      <w:pPr>
        <w:ind w:left="330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4" w:tplc="D090B04C">
      <w:start w:val="1"/>
      <w:numFmt w:val="lowerLetter"/>
      <w:lvlText w:val="%5"/>
      <w:lvlJc w:val="left"/>
      <w:pPr>
        <w:ind w:left="402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5" w:tplc="D81ADEF2">
      <w:start w:val="1"/>
      <w:numFmt w:val="lowerRoman"/>
      <w:lvlText w:val="%6"/>
      <w:lvlJc w:val="left"/>
      <w:pPr>
        <w:ind w:left="474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6" w:tplc="656A274A">
      <w:start w:val="1"/>
      <w:numFmt w:val="decimal"/>
      <w:lvlText w:val="%7"/>
      <w:lvlJc w:val="left"/>
      <w:pPr>
        <w:ind w:left="546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7" w:tplc="B0B2536E">
      <w:start w:val="1"/>
      <w:numFmt w:val="lowerLetter"/>
      <w:lvlText w:val="%8"/>
      <w:lvlJc w:val="left"/>
      <w:pPr>
        <w:ind w:left="618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lvl w:ilvl="8" w:tplc="2CF2B412">
      <w:start w:val="1"/>
      <w:numFmt w:val="lowerRoman"/>
      <w:lvlText w:val="%9"/>
      <w:lvlJc w:val="left"/>
      <w:pPr>
        <w:ind w:left="6900"/>
      </w:pPr>
      <w:rPr>
        <w:rFonts w:ascii="BentonSans" w:eastAsia="BentonSans" w:hAnsi="BentonSans" w:cs="BentonSans"/>
        <w:b w:val="0"/>
        <w:i w:val="0"/>
        <w:strike w:val="0"/>
        <w:dstrike w:val="0"/>
        <w:color w:val="222222"/>
        <w:sz w:val="18"/>
        <w:szCs w:val="18"/>
        <w:u w:val="none" w:color="000000"/>
        <w:bdr w:val="none" w:sz="0" w:space="0" w:color="auto"/>
        <w:shd w:val="clear" w:color="auto" w:fill="auto"/>
        <w:vertAlign w:val="baseline"/>
      </w:rPr>
    </w:lvl>
  </w:abstractNum>
  <w:num w:numId="1">
    <w:abstractNumId w:val="8"/>
  </w:num>
  <w:num w:numId="2">
    <w:abstractNumId w:val="11"/>
  </w:num>
  <w:num w:numId="3">
    <w:abstractNumId w:val="13"/>
  </w:num>
  <w:num w:numId="4">
    <w:abstractNumId w:val="23"/>
  </w:num>
  <w:num w:numId="5">
    <w:abstractNumId w:val="20"/>
  </w:num>
  <w:num w:numId="6">
    <w:abstractNumId w:val="12"/>
  </w:num>
  <w:num w:numId="7">
    <w:abstractNumId w:val="19"/>
  </w:num>
  <w:num w:numId="8">
    <w:abstractNumId w:val="1"/>
  </w:num>
  <w:num w:numId="9">
    <w:abstractNumId w:val="5"/>
  </w:num>
  <w:num w:numId="10">
    <w:abstractNumId w:val="4"/>
  </w:num>
  <w:num w:numId="11">
    <w:abstractNumId w:val="22"/>
  </w:num>
  <w:num w:numId="12">
    <w:abstractNumId w:val="3"/>
  </w:num>
  <w:num w:numId="13">
    <w:abstractNumId w:val="21"/>
  </w:num>
  <w:num w:numId="14">
    <w:abstractNumId w:val="6"/>
  </w:num>
  <w:num w:numId="15">
    <w:abstractNumId w:val="7"/>
  </w:num>
  <w:num w:numId="16">
    <w:abstractNumId w:val="15"/>
  </w:num>
  <w:num w:numId="17">
    <w:abstractNumId w:val="18"/>
  </w:num>
  <w:num w:numId="18">
    <w:abstractNumId w:val="9"/>
  </w:num>
  <w:num w:numId="19">
    <w:abstractNumId w:val="10"/>
  </w:num>
  <w:num w:numId="20">
    <w:abstractNumId w:val="0"/>
  </w:num>
  <w:num w:numId="21">
    <w:abstractNumId w:val="2"/>
  </w:num>
  <w:num w:numId="22">
    <w:abstractNumId w:val="11"/>
  </w:num>
  <w:num w:numId="23">
    <w:abstractNumId w:val="11"/>
  </w:num>
  <w:num w:numId="24">
    <w:abstractNumId w:val="17"/>
  </w:num>
  <w:num w:numId="25">
    <w:abstractNumId w:val="16"/>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894"/>
    <w:rsid w:val="000F3589"/>
    <w:rsid w:val="00115894"/>
    <w:rsid w:val="00133BE7"/>
    <w:rsid w:val="00230B49"/>
    <w:rsid w:val="0024101C"/>
    <w:rsid w:val="0025595D"/>
    <w:rsid w:val="00257543"/>
    <w:rsid w:val="002A5364"/>
    <w:rsid w:val="002C5745"/>
    <w:rsid w:val="002F2F7D"/>
    <w:rsid w:val="00340413"/>
    <w:rsid w:val="003B7D5D"/>
    <w:rsid w:val="003D6401"/>
    <w:rsid w:val="00406E4E"/>
    <w:rsid w:val="00410A5D"/>
    <w:rsid w:val="004C090A"/>
    <w:rsid w:val="004D7B23"/>
    <w:rsid w:val="00537CF1"/>
    <w:rsid w:val="00541C7F"/>
    <w:rsid w:val="00585E87"/>
    <w:rsid w:val="006101A6"/>
    <w:rsid w:val="007645BE"/>
    <w:rsid w:val="008140E5"/>
    <w:rsid w:val="00863696"/>
    <w:rsid w:val="009C6DF1"/>
    <w:rsid w:val="00A04184"/>
    <w:rsid w:val="00A76894"/>
    <w:rsid w:val="00A81C39"/>
    <w:rsid w:val="00A84C10"/>
    <w:rsid w:val="00AC5D99"/>
    <w:rsid w:val="00B023CD"/>
    <w:rsid w:val="00B363B7"/>
    <w:rsid w:val="00B77224"/>
    <w:rsid w:val="00BA03FF"/>
    <w:rsid w:val="00BE6853"/>
    <w:rsid w:val="00C27505"/>
    <w:rsid w:val="00C46761"/>
    <w:rsid w:val="00C7798F"/>
    <w:rsid w:val="00C853BF"/>
    <w:rsid w:val="00CA1770"/>
    <w:rsid w:val="00CF2CB3"/>
    <w:rsid w:val="00DC5EE8"/>
    <w:rsid w:val="00E117FA"/>
    <w:rsid w:val="00E47C3B"/>
    <w:rsid w:val="00E94C91"/>
    <w:rsid w:val="00F36862"/>
    <w:rsid w:val="00F3758F"/>
    <w:rsid w:val="00F63E9F"/>
    <w:rsid w:val="00F71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FB510-16D2-4B4C-AAB1-DD12FA82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115894"/>
    <w:pPr>
      <w:keepNext/>
      <w:keepLines/>
      <w:numPr>
        <w:numId w:val="2"/>
      </w:numPr>
      <w:spacing w:after="968" w:line="265" w:lineRule="auto"/>
      <w:ind w:left="10" w:hanging="10"/>
      <w:outlineLvl w:val="0"/>
    </w:pPr>
    <w:rPr>
      <w:rFonts w:ascii="BentonSans" w:eastAsia="BentonSans" w:hAnsi="BentonSans" w:cs="BentonSans"/>
      <w:b/>
      <w:color w:val="666666"/>
      <w:sz w:val="40"/>
    </w:rPr>
  </w:style>
  <w:style w:type="paragraph" w:styleId="Heading2">
    <w:name w:val="heading 2"/>
    <w:next w:val="Normal"/>
    <w:link w:val="Heading2Char"/>
    <w:uiPriority w:val="9"/>
    <w:unhideWhenUsed/>
    <w:qFormat/>
    <w:rsid w:val="00BE6853"/>
    <w:pPr>
      <w:keepNext/>
      <w:keepLines/>
      <w:numPr>
        <w:ilvl w:val="1"/>
        <w:numId w:val="2"/>
      </w:numPr>
      <w:spacing w:after="352" w:line="265" w:lineRule="auto"/>
      <w:outlineLvl w:val="1"/>
    </w:pPr>
    <w:rPr>
      <w:rFonts w:ascii="BentonSans" w:eastAsia="BentonSans" w:hAnsi="BentonSans" w:cs="BentonSans"/>
      <w:b/>
      <w:color w:val="666666"/>
      <w:sz w:val="30"/>
    </w:rPr>
  </w:style>
  <w:style w:type="paragraph" w:styleId="Heading3">
    <w:name w:val="heading 3"/>
    <w:next w:val="Normal"/>
    <w:link w:val="Heading3Char"/>
    <w:uiPriority w:val="9"/>
    <w:unhideWhenUsed/>
    <w:qFormat/>
    <w:rsid w:val="00115894"/>
    <w:pPr>
      <w:keepNext/>
      <w:keepLines/>
      <w:numPr>
        <w:ilvl w:val="2"/>
        <w:numId w:val="2"/>
      </w:numPr>
      <w:spacing w:after="352" w:line="265" w:lineRule="auto"/>
      <w:outlineLvl w:val="2"/>
    </w:pPr>
    <w:rPr>
      <w:rFonts w:ascii="BentonSans" w:eastAsia="BentonSans" w:hAnsi="BentonSans" w:cs="BentonSans"/>
      <w:b/>
      <w:color w:val="666666"/>
      <w:sz w:val="30"/>
    </w:rPr>
  </w:style>
  <w:style w:type="paragraph" w:styleId="Heading4">
    <w:name w:val="heading 4"/>
    <w:basedOn w:val="Normal"/>
    <w:next w:val="Normal"/>
    <w:link w:val="Heading4Char"/>
    <w:uiPriority w:val="9"/>
    <w:unhideWhenUsed/>
    <w:qFormat/>
    <w:rsid w:val="0025754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645B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115894"/>
    <w:pPr>
      <w:spacing w:after="100" w:line="265" w:lineRule="auto"/>
      <w:ind w:right="619" w:hanging="10"/>
    </w:pPr>
    <w:rPr>
      <w:rFonts w:ascii="BentonSans" w:eastAsia="BentonSans" w:hAnsi="BentonSans" w:cs="BentonSans"/>
      <w:color w:val="222222"/>
      <w:sz w:val="18"/>
    </w:rPr>
  </w:style>
  <w:style w:type="paragraph" w:styleId="TOC3">
    <w:name w:val="toc 3"/>
    <w:basedOn w:val="Normal"/>
    <w:next w:val="Normal"/>
    <w:autoRedefine/>
    <w:uiPriority w:val="39"/>
    <w:unhideWhenUsed/>
    <w:rsid w:val="00115894"/>
    <w:pPr>
      <w:spacing w:after="100" w:line="265" w:lineRule="auto"/>
      <w:ind w:left="360" w:right="619" w:hanging="10"/>
    </w:pPr>
    <w:rPr>
      <w:rFonts w:ascii="BentonSans" w:eastAsia="BentonSans" w:hAnsi="BentonSans" w:cs="BentonSans"/>
      <w:color w:val="222222"/>
      <w:sz w:val="18"/>
    </w:rPr>
  </w:style>
  <w:style w:type="character" w:styleId="Hyperlink">
    <w:name w:val="Hyperlink"/>
    <w:basedOn w:val="DefaultParagraphFont"/>
    <w:uiPriority w:val="99"/>
    <w:unhideWhenUsed/>
    <w:rsid w:val="00115894"/>
    <w:rPr>
      <w:color w:val="0563C1" w:themeColor="hyperlink"/>
      <w:u w:val="single"/>
    </w:rPr>
  </w:style>
  <w:style w:type="character" w:customStyle="1" w:styleId="Heading1Char">
    <w:name w:val="Heading 1 Char"/>
    <w:basedOn w:val="DefaultParagraphFont"/>
    <w:link w:val="Heading1"/>
    <w:uiPriority w:val="9"/>
    <w:rsid w:val="00115894"/>
    <w:rPr>
      <w:rFonts w:ascii="BentonSans" w:eastAsia="BentonSans" w:hAnsi="BentonSans" w:cs="BentonSans"/>
      <w:b/>
      <w:color w:val="666666"/>
      <w:sz w:val="40"/>
    </w:rPr>
  </w:style>
  <w:style w:type="character" w:customStyle="1" w:styleId="Heading2Char">
    <w:name w:val="Heading 2 Char"/>
    <w:basedOn w:val="DefaultParagraphFont"/>
    <w:link w:val="Heading2"/>
    <w:uiPriority w:val="9"/>
    <w:rsid w:val="00BE6853"/>
    <w:rPr>
      <w:rFonts w:ascii="BentonSans" w:eastAsia="BentonSans" w:hAnsi="BentonSans" w:cs="BentonSans"/>
      <w:b/>
      <w:color w:val="666666"/>
      <w:sz w:val="30"/>
    </w:rPr>
  </w:style>
  <w:style w:type="character" w:customStyle="1" w:styleId="Heading3Char">
    <w:name w:val="Heading 3 Char"/>
    <w:basedOn w:val="DefaultParagraphFont"/>
    <w:link w:val="Heading3"/>
    <w:uiPriority w:val="9"/>
    <w:rsid w:val="00115894"/>
    <w:rPr>
      <w:rFonts w:ascii="BentonSans" w:eastAsia="BentonSans" w:hAnsi="BentonSans" w:cs="BentonSans"/>
      <w:b/>
      <w:color w:val="666666"/>
      <w:sz w:val="30"/>
    </w:rPr>
  </w:style>
  <w:style w:type="character" w:styleId="SubtleEmphasis">
    <w:name w:val="Subtle Emphasis"/>
    <w:basedOn w:val="DefaultParagraphFont"/>
    <w:uiPriority w:val="19"/>
    <w:qFormat/>
    <w:rsid w:val="00115894"/>
    <w:rPr>
      <w:i/>
      <w:iCs/>
      <w:color w:val="404040" w:themeColor="text1" w:themeTint="BF"/>
    </w:rPr>
  </w:style>
  <w:style w:type="paragraph" w:customStyle="1" w:styleId="Default">
    <w:name w:val="Default"/>
    <w:rsid w:val="00115894"/>
    <w:pPr>
      <w:autoSpaceDE w:val="0"/>
      <w:autoSpaceDN w:val="0"/>
      <w:adjustRightInd w:val="0"/>
      <w:spacing w:after="0" w:line="240" w:lineRule="auto"/>
    </w:pPr>
    <w:rPr>
      <w:rFonts w:ascii="Arial" w:eastAsiaTheme="minorEastAsia" w:hAnsi="Arial" w:cs="Arial"/>
      <w:color w:val="000000"/>
      <w:sz w:val="24"/>
      <w:szCs w:val="24"/>
    </w:rPr>
  </w:style>
  <w:style w:type="character" w:customStyle="1" w:styleId="Heading4Char">
    <w:name w:val="Heading 4 Char"/>
    <w:basedOn w:val="DefaultParagraphFont"/>
    <w:link w:val="Heading4"/>
    <w:uiPriority w:val="9"/>
    <w:rsid w:val="00257543"/>
    <w:rPr>
      <w:rFonts w:asciiTheme="majorHAnsi" w:eastAsiaTheme="majorEastAsia" w:hAnsiTheme="majorHAnsi" w:cstheme="majorBidi"/>
      <w:i/>
      <w:iCs/>
      <w:color w:val="2E74B5" w:themeColor="accent1" w:themeShade="BF"/>
    </w:rPr>
  </w:style>
  <w:style w:type="table" w:customStyle="1" w:styleId="TableGrid">
    <w:name w:val="TableGrid"/>
    <w:rsid w:val="00257543"/>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57543"/>
    <w:pPr>
      <w:ind w:left="720"/>
      <w:contextualSpacing/>
    </w:pPr>
  </w:style>
  <w:style w:type="character" w:customStyle="1" w:styleId="mem-m-title">
    <w:name w:val="mem-m-title"/>
    <w:basedOn w:val="DefaultParagraphFont"/>
    <w:rsid w:val="00CF2CB3"/>
  </w:style>
  <w:style w:type="character" w:customStyle="1" w:styleId="artifactdesc">
    <w:name w:val="artifactdesc"/>
    <w:basedOn w:val="DefaultParagraphFont"/>
    <w:rsid w:val="00CF2CB3"/>
  </w:style>
  <w:style w:type="character" w:styleId="Emphasis">
    <w:name w:val="Emphasis"/>
    <w:basedOn w:val="DefaultParagraphFont"/>
    <w:uiPriority w:val="20"/>
    <w:qFormat/>
    <w:rsid w:val="00C46761"/>
    <w:rPr>
      <w:i/>
      <w:iCs/>
    </w:rPr>
  </w:style>
  <w:style w:type="paragraph" w:styleId="TOCHeading">
    <w:name w:val="TOC Heading"/>
    <w:basedOn w:val="Heading1"/>
    <w:next w:val="Normal"/>
    <w:uiPriority w:val="39"/>
    <w:unhideWhenUsed/>
    <w:qFormat/>
    <w:rsid w:val="00C46761"/>
    <w:pPr>
      <w:numPr>
        <w:numId w:val="0"/>
      </w:numPr>
      <w:spacing w:before="240"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2">
    <w:name w:val="toc 2"/>
    <w:basedOn w:val="Normal"/>
    <w:next w:val="Normal"/>
    <w:autoRedefine/>
    <w:uiPriority w:val="39"/>
    <w:unhideWhenUsed/>
    <w:rsid w:val="00C46761"/>
    <w:pPr>
      <w:spacing w:after="100"/>
      <w:ind w:left="220"/>
    </w:pPr>
  </w:style>
  <w:style w:type="character" w:customStyle="1" w:styleId="Heading5Char">
    <w:name w:val="Heading 5 Char"/>
    <w:basedOn w:val="DefaultParagraphFont"/>
    <w:link w:val="Heading5"/>
    <w:uiPriority w:val="9"/>
    <w:semiHidden/>
    <w:rsid w:val="007645BE"/>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help.sap.com/disclaimer?site=http://scn.sap.com/community/cloud-for-customer/blog/2014/03/27/sap-cloud-for-customer-integration-with-erp-and-crm-how-to-guides-and-e-learning"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help.sap.com/cloudintegration/SAP_HCI_DevGuide.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help.sap.com/cloudintegration/SAP_HCI_DevGuide.pdf"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07E2-ADCF-4135-B310-E9796C962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8</Pages>
  <Words>1562</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 Sakthi</dc:creator>
  <cp:keywords/>
  <dc:description/>
  <cp:lastModifiedBy>Devi, Sakthi</cp:lastModifiedBy>
  <cp:revision>19</cp:revision>
  <dcterms:created xsi:type="dcterms:W3CDTF">2015-12-09T09:55:00Z</dcterms:created>
  <dcterms:modified xsi:type="dcterms:W3CDTF">2015-12-14T12:36:00Z</dcterms:modified>
</cp:coreProperties>
</file>