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28E" w:rsidRPr="00F314DA" w:rsidRDefault="0058228E" w:rsidP="00E07381">
      <w:pPr>
        <w:spacing w:after="0" w:line="240" w:lineRule="auto"/>
        <w:rPr>
          <w:b/>
        </w:rPr>
      </w:pPr>
      <w:r w:rsidRPr="00F314DA">
        <w:rPr>
          <w:b/>
        </w:rPr>
        <w:t>What is a transaction?</w:t>
      </w:r>
    </w:p>
    <w:p w:rsidR="00744BD7" w:rsidRDefault="00744BD7" w:rsidP="00E07381">
      <w:pPr>
        <w:spacing w:after="0" w:line="240" w:lineRule="auto"/>
      </w:pPr>
      <w:r>
        <w:t xml:space="preserve">A transaction is </w:t>
      </w:r>
      <w:r w:rsidRPr="00744BD7">
        <w:rPr>
          <w:b/>
        </w:rPr>
        <w:t>one atomic unit of commit</w:t>
      </w:r>
      <w:r>
        <w:t>. Everything defined as a transaction is either committed or rolled-back together.</w:t>
      </w:r>
    </w:p>
    <w:p w:rsidR="00FC588C" w:rsidRDefault="00FC588C" w:rsidP="00FC588C">
      <w:pPr>
        <w:spacing w:after="0" w:line="240" w:lineRule="auto"/>
      </w:pPr>
      <w:r w:rsidRPr="00FC588C">
        <w:t>Transaction management empowers an integration developer to define the boundaries of a transaction that not just control database operations but also queue operations.</w:t>
      </w:r>
      <w:r>
        <w:t xml:space="preserve"> It allows:</w:t>
      </w:r>
    </w:p>
    <w:p w:rsidR="00FC588C" w:rsidRDefault="00FC588C" w:rsidP="00FC588C">
      <w:pPr>
        <w:pStyle w:val="ListParagraph"/>
        <w:numPr>
          <w:ilvl w:val="0"/>
          <w:numId w:val="10"/>
        </w:numPr>
        <w:spacing w:after="0" w:line="240" w:lineRule="auto"/>
      </w:pPr>
      <w:r>
        <w:t>Managing a</w:t>
      </w:r>
      <w:r w:rsidRPr="00FC588C">
        <w:t xml:space="preserve"> transaction at a process and sub-process level</w:t>
      </w:r>
    </w:p>
    <w:p w:rsidR="00FC588C" w:rsidRPr="00FC588C" w:rsidRDefault="00FC588C" w:rsidP="00FC588C">
      <w:pPr>
        <w:pStyle w:val="ListParagraph"/>
        <w:numPr>
          <w:ilvl w:val="0"/>
          <w:numId w:val="10"/>
        </w:numPr>
        <w:spacing w:after="0" w:line="240" w:lineRule="auto"/>
      </w:pPr>
      <w:r w:rsidRPr="00FC588C">
        <w:t>Hav</w:t>
      </w:r>
      <w:r>
        <w:t>ing</w:t>
      </w:r>
      <w:r w:rsidRPr="00FC588C">
        <w:t xml:space="preserve"> multiple individual transactions in an integration flow</w:t>
      </w:r>
    </w:p>
    <w:p w:rsidR="00FC588C" w:rsidRPr="00FC588C" w:rsidRDefault="00FC588C" w:rsidP="00FC588C">
      <w:pPr>
        <w:pStyle w:val="ListParagraph"/>
        <w:numPr>
          <w:ilvl w:val="0"/>
          <w:numId w:val="10"/>
        </w:numPr>
        <w:spacing w:after="0" w:line="240" w:lineRule="auto"/>
      </w:pPr>
      <w:r>
        <w:t>Disabling</w:t>
      </w:r>
      <w:r w:rsidRPr="00FC588C">
        <w:t xml:space="preserve"> transaction to commit every operation individually</w:t>
      </w:r>
    </w:p>
    <w:p w:rsidR="00FC588C" w:rsidRPr="00FC588C" w:rsidRDefault="00FC588C" w:rsidP="00FC588C">
      <w:pPr>
        <w:spacing w:after="0" w:line="240" w:lineRule="auto"/>
      </w:pPr>
    </w:p>
    <w:p w:rsidR="00FC588C" w:rsidRPr="00D04378" w:rsidRDefault="00FC588C" w:rsidP="00FC588C">
      <w:pPr>
        <w:spacing w:after="0" w:line="240" w:lineRule="auto"/>
      </w:pPr>
      <w:r w:rsidRPr="00D04378">
        <w:t xml:space="preserve">Cloud Platform Integration supports </w:t>
      </w:r>
      <w:r w:rsidRPr="00C46C13">
        <w:t xml:space="preserve">transaction handling </w:t>
      </w:r>
      <w:r w:rsidRPr="00D04378">
        <w:t xml:space="preserve">for </w:t>
      </w:r>
      <w:r w:rsidRPr="00C46C13">
        <w:t xml:space="preserve">JDBC </w:t>
      </w:r>
      <w:r w:rsidRPr="00D04378">
        <w:t xml:space="preserve">and </w:t>
      </w:r>
      <w:r w:rsidRPr="00C46C13">
        <w:t xml:space="preserve">JMS </w:t>
      </w:r>
      <w:r w:rsidRPr="00D04378">
        <w:t>operations.</w:t>
      </w:r>
    </w:p>
    <w:p w:rsidR="00FC588C" w:rsidRPr="00D04378" w:rsidRDefault="00FC588C" w:rsidP="00FC588C">
      <w:pPr>
        <w:spacing w:after="0" w:line="240" w:lineRule="auto"/>
      </w:pPr>
      <w:r w:rsidRPr="00D04378">
        <w:t xml:space="preserve">A </w:t>
      </w:r>
      <w:r w:rsidRPr="00C46C13">
        <w:t>Database</w:t>
      </w:r>
      <w:r w:rsidRPr="00D04378">
        <w:t xml:space="preserve"> transaction is started whenever you perform any of the following DB operation –</w:t>
      </w:r>
    </w:p>
    <w:p w:rsidR="00FC588C" w:rsidRPr="00D04378" w:rsidRDefault="00FC588C" w:rsidP="00FC588C">
      <w:pPr>
        <w:pStyle w:val="ListParagraph"/>
        <w:numPr>
          <w:ilvl w:val="0"/>
          <w:numId w:val="8"/>
        </w:numPr>
        <w:spacing w:after="0" w:line="240" w:lineRule="auto"/>
      </w:pPr>
      <w:r w:rsidRPr="00D04378">
        <w:t>Data Store operation: Select, Write, Get, Delete</w:t>
      </w:r>
    </w:p>
    <w:p w:rsidR="00FC588C" w:rsidRPr="00D04378" w:rsidRDefault="00FC588C" w:rsidP="00FC588C">
      <w:pPr>
        <w:pStyle w:val="ListParagraph"/>
        <w:numPr>
          <w:ilvl w:val="0"/>
          <w:numId w:val="8"/>
        </w:numPr>
        <w:spacing w:after="0" w:line="240" w:lineRule="auto"/>
      </w:pPr>
      <w:r w:rsidRPr="00D04378">
        <w:t>Write or Read Variable (local or global)</w:t>
      </w:r>
    </w:p>
    <w:p w:rsidR="00FC588C" w:rsidRPr="00D04378" w:rsidRDefault="00FC588C" w:rsidP="00FC588C">
      <w:pPr>
        <w:pStyle w:val="ListParagraph"/>
        <w:numPr>
          <w:ilvl w:val="0"/>
          <w:numId w:val="8"/>
        </w:numPr>
        <w:spacing w:after="0" w:line="240" w:lineRule="auto"/>
      </w:pPr>
      <w:r w:rsidRPr="00D04378">
        <w:t>Use of an aggregator</w:t>
      </w:r>
    </w:p>
    <w:p w:rsidR="00FC588C" w:rsidRPr="00D04378" w:rsidRDefault="00FC588C" w:rsidP="00FC588C">
      <w:pPr>
        <w:spacing w:after="0" w:line="240" w:lineRule="auto"/>
      </w:pPr>
      <w:r w:rsidRPr="00D04378">
        <w:t xml:space="preserve">A </w:t>
      </w:r>
      <w:r w:rsidRPr="00C46C13">
        <w:t>JMS</w:t>
      </w:r>
      <w:r w:rsidRPr="00D04378">
        <w:t xml:space="preserve"> transaction is initiated as soon as you try to </w:t>
      </w:r>
      <w:r w:rsidRPr="00C46C13">
        <w:t xml:space="preserve">write to </w:t>
      </w:r>
      <w:r w:rsidRPr="00D04378">
        <w:t xml:space="preserve">or </w:t>
      </w:r>
      <w:r w:rsidRPr="00C46C13">
        <w:t xml:space="preserve">read from </w:t>
      </w:r>
      <w:r w:rsidRPr="00D04378">
        <w:t>a JMS queue.</w:t>
      </w:r>
    </w:p>
    <w:p w:rsidR="00FC588C" w:rsidRPr="00D04378" w:rsidRDefault="00FC588C" w:rsidP="00FC588C">
      <w:pPr>
        <w:spacing w:after="0" w:line="240" w:lineRule="auto"/>
      </w:pPr>
      <w:r w:rsidRPr="00D04378">
        <w:t>A transaction is closed only at the end of the process (or sub-process) where it is defined.</w:t>
      </w:r>
    </w:p>
    <w:p w:rsidR="00F314DA" w:rsidRDefault="00F314DA" w:rsidP="00E07381">
      <w:pPr>
        <w:spacing w:after="0" w:line="240" w:lineRule="auto"/>
      </w:pPr>
    </w:p>
    <w:p w:rsidR="008A0A16" w:rsidRDefault="00FC588C" w:rsidP="00E07381">
      <w:pPr>
        <w:spacing w:after="0" w:line="240" w:lineRule="auto"/>
      </w:pPr>
      <w:r>
        <w:t xml:space="preserve">Transaction handling </w:t>
      </w:r>
      <w:r w:rsidR="003E73B1">
        <w:t>can be configured at an I</w:t>
      </w:r>
      <w:r>
        <w:t xml:space="preserve">ntegration process level </w:t>
      </w:r>
      <w:r w:rsidR="003E73B1">
        <w:t xml:space="preserve">or a </w:t>
      </w:r>
      <w:r w:rsidR="003E73B1">
        <w:t xml:space="preserve">local integration process </w:t>
      </w:r>
      <w:r w:rsidR="003E73B1">
        <w:t xml:space="preserve">(sub-process) </w:t>
      </w:r>
      <w:r w:rsidR="003E73B1">
        <w:t>level</w:t>
      </w:r>
      <w:r w:rsidR="003E73B1">
        <w:t xml:space="preserve"> </w:t>
      </w:r>
      <w:r>
        <w:t>– Click on the integration flow</w:t>
      </w:r>
      <w:r w:rsidR="003E73B1">
        <w:t xml:space="preserve"> or sub-process</w:t>
      </w:r>
      <w:r>
        <w:t xml:space="preserve"> and go to</w:t>
      </w:r>
      <w:r w:rsidR="003E73B1">
        <w:t xml:space="preserve"> the</w:t>
      </w:r>
      <w:r>
        <w:t xml:space="preserve"> </w:t>
      </w:r>
      <w:r w:rsidRPr="00D04378">
        <w:rPr>
          <w:b/>
        </w:rPr>
        <w:t>properties</w:t>
      </w:r>
      <w:r>
        <w:rPr>
          <w:b/>
        </w:rPr>
        <w:t xml:space="preserve"> sheet </w:t>
      </w:r>
      <w:r w:rsidRPr="00C46C13">
        <w:rPr>
          <w:b/>
        </w:rPr>
        <w:sym w:font="Wingdings" w:char="F0E0"/>
      </w:r>
      <w:r>
        <w:rPr>
          <w:b/>
        </w:rPr>
        <w:t xml:space="preserve"> </w:t>
      </w:r>
      <w:r w:rsidRPr="00C46C13">
        <w:rPr>
          <w:b/>
        </w:rPr>
        <w:t>Processing</w:t>
      </w:r>
      <w:r>
        <w:t xml:space="preserve"> </w:t>
      </w:r>
      <w:r>
        <w:rPr>
          <w:b/>
        </w:rPr>
        <w:t>tab</w:t>
      </w:r>
      <w:r>
        <w:t>:</w:t>
      </w:r>
      <w:r w:rsidR="003E73B1">
        <w:br/>
      </w:r>
      <w:r w:rsidR="003E73B1">
        <w:br/>
      </w:r>
      <w:r w:rsidR="003E73B1" w:rsidRPr="003E73B1">
        <w:rPr>
          <w:b/>
        </w:rPr>
        <w:t>Integration Flow:</w:t>
      </w:r>
      <w:r w:rsidR="003E73B1">
        <w:br/>
      </w:r>
      <w:r w:rsidR="003E73B1">
        <w:rPr>
          <w:noProof/>
        </w:rPr>
        <w:drawing>
          <wp:inline distT="0" distB="0" distL="0" distR="0" wp14:anchorId="6F565E91" wp14:editId="0BBA2161">
            <wp:extent cx="2553004" cy="1143213"/>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78179" cy="1154486"/>
                    </a:xfrm>
                    <a:prstGeom prst="rect">
                      <a:avLst/>
                    </a:prstGeom>
                    <a:ln>
                      <a:solidFill>
                        <a:schemeClr val="accent1"/>
                      </a:solidFill>
                    </a:ln>
                  </pic:spPr>
                </pic:pic>
              </a:graphicData>
            </a:graphic>
          </wp:inline>
        </w:drawing>
      </w:r>
    </w:p>
    <w:p w:rsidR="003E73B1" w:rsidRDefault="003E73B1" w:rsidP="00E07381">
      <w:pPr>
        <w:spacing w:after="0" w:line="240" w:lineRule="auto"/>
      </w:pPr>
    </w:p>
    <w:p w:rsidR="003E73B1" w:rsidRPr="003E73B1" w:rsidRDefault="003E73B1" w:rsidP="00E07381">
      <w:pPr>
        <w:spacing w:after="0" w:line="240" w:lineRule="auto"/>
        <w:rPr>
          <w:b/>
        </w:rPr>
      </w:pPr>
      <w:r w:rsidRPr="003E73B1">
        <w:rPr>
          <w:b/>
        </w:rPr>
        <w:t>Sub-process</w:t>
      </w:r>
    </w:p>
    <w:p w:rsidR="003E73B1" w:rsidRDefault="003E73B1" w:rsidP="00E07381">
      <w:pPr>
        <w:spacing w:after="0" w:line="240" w:lineRule="auto"/>
      </w:pPr>
      <w:r>
        <w:rPr>
          <w:noProof/>
        </w:rPr>
        <w:drawing>
          <wp:inline distT="0" distB="0" distL="0" distR="0" wp14:anchorId="1C3157F9" wp14:editId="651EA1F4">
            <wp:extent cx="2589580" cy="1191207"/>
            <wp:effectExtent l="19050" t="19050" r="20320"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9479" cy="1204961"/>
                    </a:xfrm>
                    <a:prstGeom prst="rect">
                      <a:avLst/>
                    </a:prstGeom>
                    <a:ln>
                      <a:solidFill>
                        <a:schemeClr val="accent1"/>
                      </a:solidFill>
                    </a:ln>
                  </pic:spPr>
                </pic:pic>
              </a:graphicData>
            </a:graphic>
          </wp:inline>
        </w:drawing>
      </w:r>
    </w:p>
    <w:p w:rsidR="008A0A16" w:rsidRDefault="0039422E" w:rsidP="00E07381">
      <w:pPr>
        <w:spacing w:after="0" w:line="240" w:lineRule="auto"/>
      </w:pPr>
      <w:r>
        <w:rPr>
          <w:b/>
        </w:rPr>
        <w:br/>
      </w:r>
      <w:r w:rsidR="00454609">
        <w:rPr>
          <w:b/>
        </w:rPr>
        <w:t>Transaction Handling:</w:t>
      </w:r>
    </w:p>
    <w:p w:rsidR="003E73B1" w:rsidRPr="00454609" w:rsidRDefault="003E73B1" w:rsidP="000F164C">
      <w:pPr>
        <w:pStyle w:val="ListParagraph"/>
        <w:numPr>
          <w:ilvl w:val="1"/>
          <w:numId w:val="2"/>
        </w:numPr>
        <w:spacing w:after="0" w:line="240" w:lineRule="auto"/>
        <w:ind w:left="360"/>
        <w:rPr>
          <w:b/>
        </w:rPr>
      </w:pPr>
      <w:r w:rsidRPr="00454609">
        <w:rPr>
          <w:b/>
        </w:rPr>
        <w:t>Not required</w:t>
      </w:r>
      <w:r>
        <w:t xml:space="preserve"> indicates that there is no need to initiate a process-wide</w:t>
      </w:r>
      <w:r w:rsidR="00454609">
        <w:t xml:space="preserve"> atomicity</w:t>
      </w:r>
      <w:r>
        <w:t xml:space="preserve"> lock. </w:t>
      </w:r>
      <w:r w:rsidR="00454609">
        <w:t xml:space="preserve">Every JDBC/JMS operation is independent and shall be </w:t>
      </w:r>
      <w:r w:rsidR="00454609" w:rsidRPr="00FC588C">
        <w:t>commit</w:t>
      </w:r>
      <w:r w:rsidR="00454609">
        <w:t>ted</w:t>
      </w:r>
      <w:r w:rsidR="00454609" w:rsidRPr="00FC588C">
        <w:t xml:space="preserve"> individually</w:t>
      </w:r>
      <w:r w:rsidR="00454609">
        <w:t>.</w:t>
      </w:r>
      <w:r w:rsidR="005814C9">
        <w:t xml:space="preserve"> T</w:t>
      </w:r>
      <w:r w:rsidR="005814C9" w:rsidRPr="005814C9">
        <w:t xml:space="preserve">his can lead to data inconsistencies in case of </w:t>
      </w:r>
      <w:r w:rsidR="005814C9">
        <w:t xml:space="preserve">a </w:t>
      </w:r>
      <w:r w:rsidR="005814C9" w:rsidRPr="005814C9">
        <w:t>message processing failure</w:t>
      </w:r>
      <w:r w:rsidR="005814C9">
        <w:t>, which needs to be handled explicitly by the developer – in the exception sub-process (for instance)</w:t>
      </w:r>
      <w:r w:rsidR="005814C9" w:rsidRPr="005814C9">
        <w:t>.</w:t>
      </w:r>
    </w:p>
    <w:p w:rsidR="00454609" w:rsidRPr="00454609" w:rsidRDefault="00454609" w:rsidP="00454609">
      <w:pPr>
        <w:pStyle w:val="ListParagraph"/>
        <w:spacing w:after="0" w:line="240" w:lineRule="auto"/>
        <w:ind w:left="360"/>
        <w:rPr>
          <w:b/>
        </w:rPr>
      </w:pPr>
    </w:p>
    <w:p w:rsidR="005814C9" w:rsidRPr="005814C9" w:rsidRDefault="003E73B1" w:rsidP="005814C9">
      <w:pPr>
        <w:pStyle w:val="ListParagraph"/>
        <w:numPr>
          <w:ilvl w:val="1"/>
          <w:numId w:val="2"/>
        </w:numPr>
        <w:ind w:left="360"/>
        <w:rPr>
          <w:b/>
        </w:rPr>
      </w:pPr>
      <w:r w:rsidRPr="005814C9">
        <w:rPr>
          <w:b/>
        </w:rPr>
        <w:t>Required for JDBC</w:t>
      </w:r>
      <w:r>
        <w:t xml:space="preserve"> indicates that all database operations in the flow should be part of one transaction. The transaction and </w:t>
      </w:r>
      <w:r w:rsidR="00454609">
        <w:t xml:space="preserve">a </w:t>
      </w:r>
      <w:r>
        <w:t xml:space="preserve">database lock </w:t>
      </w:r>
      <w:r w:rsidR="005814C9">
        <w:t>is</w:t>
      </w:r>
      <w:r>
        <w:t xml:space="preserve"> issued with the first database operation and will </w:t>
      </w:r>
      <w:r>
        <w:lastRenderedPageBreak/>
        <w:t xml:space="preserve">stay open until the end of the flow execution or till the </w:t>
      </w:r>
      <w:r w:rsidRPr="005814C9">
        <w:rPr>
          <w:b/>
        </w:rPr>
        <w:t xml:space="preserve">Timeout (in mins), </w:t>
      </w:r>
      <w:r>
        <w:t xml:space="preserve">whatever happens first. </w:t>
      </w:r>
      <w:r w:rsidR="005814C9" w:rsidRPr="005814C9">
        <w:t>The</w:t>
      </w:r>
      <w:r w:rsidR="005814C9">
        <w:t xml:space="preserve"> </w:t>
      </w:r>
      <w:r w:rsidR="005814C9">
        <w:t>database</w:t>
      </w:r>
      <w:r w:rsidR="005814C9" w:rsidRPr="005814C9">
        <w:t xml:space="preserve"> lock stays until the transaction is </w:t>
      </w:r>
      <w:r w:rsidR="005814C9">
        <w:t>open</w:t>
      </w:r>
      <w:r w:rsidR="005814C9" w:rsidRPr="005814C9">
        <w:t xml:space="preserve">. Transactions must be planned based on the scenario in a way that the transaction does not stay open for a long time. </w:t>
      </w:r>
      <w:r w:rsidR="005814C9">
        <w:t>Since a</w:t>
      </w:r>
      <w:r w:rsidR="005814C9" w:rsidRPr="005814C9">
        <w:t xml:space="preserve"> lock is issued on the database for each transaction</w:t>
      </w:r>
      <w:r w:rsidR="005814C9">
        <w:t xml:space="preserve">, </w:t>
      </w:r>
      <w:r w:rsidR="005814C9" w:rsidRPr="005814C9">
        <w:t xml:space="preserve">long running </w:t>
      </w:r>
      <w:r w:rsidR="005814C9">
        <w:t>transaction</w:t>
      </w:r>
      <w:r w:rsidR="005814C9" w:rsidRPr="005814C9">
        <w:t>s</w:t>
      </w:r>
      <w:r w:rsidR="005814C9">
        <w:t xml:space="preserve"> – and hence a long held</w:t>
      </w:r>
      <w:r w:rsidR="005814C9" w:rsidRPr="005814C9">
        <w:t xml:space="preserve"> database lock can lead to blocking the entire database. </w:t>
      </w:r>
      <w:r w:rsidR="005814C9">
        <w:br/>
      </w:r>
    </w:p>
    <w:p w:rsidR="00454609" w:rsidRPr="00454609" w:rsidRDefault="00454609" w:rsidP="00454609">
      <w:pPr>
        <w:pStyle w:val="ListParagraph"/>
        <w:numPr>
          <w:ilvl w:val="1"/>
          <w:numId w:val="2"/>
        </w:numPr>
        <w:spacing w:after="0" w:line="240" w:lineRule="auto"/>
        <w:ind w:left="360"/>
        <w:rPr>
          <w:b/>
        </w:rPr>
      </w:pPr>
      <w:r w:rsidRPr="00F314DA">
        <w:rPr>
          <w:b/>
        </w:rPr>
        <w:t>Required for</w:t>
      </w:r>
      <w:r>
        <w:rPr>
          <w:b/>
        </w:rPr>
        <w:t xml:space="preserve"> JMS</w:t>
      </w:r>
      <w:r>
        <w:rPr>
          <w:b/>
        </w:rPr>
        <w:t xml:space="preserve"> </w:t>
      </w:r>
      <w:r>
        <w:t>indicates that all queue operations</w:t>
      </w:r>
      <w:r w:rsidR="005814C9">
        <w:t xml:space="preserve"> (read and write)</w:t>
      </w:r>
      <w:r>
        <w:t xml:space="preserve"> to </w:t>
      </w:r>
      <w:r>
        <w:rPr>
          <w:b/>
        </w:rPr>
        <w:t>Enterprise Messaging</w:t>
      </w:r>
      <w:r>
        <w:t xml:space="preserve"> happens in one atomic unit.</w:t>
      </w:r>
      <w:r w:rsidR="005814C9">
        <w:t xml:space="preserve"> A</w:t>
      </w:r>
      <w:r w:rsidR="005814C9" w:rsidRPr="005814C9">
        <w:t xml:space="preserve"> JMS transactions</w:t>
      </w:r>
      <w:r w:rsidR="005814C9">
        <w:t xml:space="preserve"> also issues a lock</w:t>
      </w:r>
      <w:r w:rsidR="005814C9" w:rsidRPr="005814C9">
        <w:t xml:space="preserve">, </w:t>
      </w:r>
      <w:r w:rsidR="005814C9">
        <w:t xml:space="preserve">but only on </w:t>
      </w:r>
      <w:r w:rsidR="005814C9" w:rsidRPr="005814C9">
        <w:t>the corresponding queue where the integration flow is either writing to or reading from. All other queue can be operated upon.</w:t>
      </w:r>
    </w:p>
    <w:p w:rsidR="00454609" w:rsidRPr="00454609" w:rsidRDefault="00454609" w:rsidP="00454609">
      <w:pPr>
        <w:pStyle w:val="ListParagraph"/>
        <w:ind w:left="0"/>
        <w:rPr>
          <w:b/>
        </w:rPr>
      </w:pPr>
    </w:p>
    <w:p w:rsidR="00454609" w:rsidRPr="00F314DA" w:rsidRDefault="00454609" w:rsidP="00454609">
      <w:pPr>
        <w:pStyle w:val="ListParagraph"/>
        <w:numPr>
          <w:ilvl w:val="1"/>
          <w:numId w:val="2"/>
        </w:numPr>
        <w:spacing w:after="0" w:line="240" w:lineRule="auto"/>
        <w:ind w:left="360"/>
        <w:rPr>
          <w:b/>
        </w:rPr>
      </w:pPr>
      <w:r w:rsidRPr="00F314DA">
        <w:rPr>
          <w:b/>
        </w:rPr>
        <w:t>From Calling Process</w:t>
      </w:r>
      <w:r>
        <w:rPr>
          <w:b/>
        </w:rPr>
        <w:t xml:space="preserve"> </w:t>
      </w:r>
      <w:r>
        <w:t xml:space="preserve">is set at a sub-process level and indicates that the operations in the sub-process need to be clubbed as a </w:t>
      </w:r>
      <w:r>
        <w:t xml:space="preserve">part of the bigger transaction of the </w:t>
      </w:r>
      <w:r>
        <w:t>integration</w:t>
      </w:r>
      <w:r>
        <w:t xml:space="preserve"> flow</w:t>
      </w:r>
      <w:r>
        <w:t xml:space="preserve"> that called the sub-process</w:t>
      </w:r>
      <w:r>
        <w:t>.</w:t>
      </w:r>
    </w:p>
    <w:p w:rsidR="003E73B1" w:rsidRPr="00F314DA" w:rsidRDefault="003E73B1" w:rsidP="00454609">
      <w:pPr>
        <w:pStyle w:val="ListParagraph"/>
        <w:spacing w:after="0" w:line="240" w:lineRule="auto"/>
        <w:ind w:left="360"/>
        <w:rPr>
          <w:b/>
        </w:rPr>
      </w:pPr>
    </w:p>
    <w:p w:rsidR="00142C86" w:rsidRDefault="00454609" w:rsidP="00125A3F">
      <w:pPr>
        <w:spacing w:after="0" w:line="240" w:lineRule="auto"/>
      </w:pPr>
      <w:r w:rsidRPr="00F314DA">
        <w:rPr>
          <w:b/>
        </w:rPr>
        <w:t>Timeout (in mins</w:t>
      </w:r>
      <w:r>
        <w:rPr>
          <w:b/>
        </w:rPr>
        <w:t xml:space="preserve">) </w:t>
      </w:r>
      <w:r>
        <w:t>is used to save the system from keeping the transaction open for</w:t>
      </w:r>
      <w:r w:rsidRPr="00454609">
        <w:t xml:space="preserve"> an unlimited duration.</w:t>
      </w:r>
      <w:r>
        <w:t xml:space="preserve"> The transaction is kept open until the end of the flow or for the duration set in this field – which ever happens first.</w:t>
      </w:r>
    </w:p>
    <w:p w:rsidR="00D04378" w:rsidRDefault="00D04378" w:rsidP="00125A3F">
      <w:pPr>
        <w:spacing w:after="0" w:line="240" w:lineRule="auto"/>
      </w:pPr>
    </w:p>
    <w:p w:rsidR="00D04378" w:rsidRDefault="00D04378" w:rsidP="00125A3F">
      <w:pPr>
        <w:spacing w:after="0" w:line="240" w:lineRule="auto"/>
      </w:pPr>
    </w:p>
    <w:p w:rsidR="005814C9" w:rsidRDefault="005814C9" w:rsidP="00D27CD7">
      <w:pPr>
        <w:pStyle w:val="ListParagraph"/>
        <w:numPr>
          <w:ilvl w:val="0"/>
          <w:numId w:val="12"/>
        </w:numPr>
        <w:spacing w:after="0" w:line="240" w:lineRule="auto"/>
      </w:pPr>
      <w:r>
        <w:t xml:space="preserve">You can only manage </w:t>
      </w:r>
      <w:r w:rsidR="00D27CD7">
        <w:t xml:space="preserve">either </w:t>
      </w:r>
      <w:r>
        <w:t>JDBC or JMS transaction in a flow, not both.</w:t>
      </w:r>
    </w:p>
    <w:p w:rsidR="00F314DA" w:rsidRDefault="005814C9" w:rsidP="00D27CD7">
      <w:pPr>
        <w:pStyle w:val="ListParagraph"/>
        <w:numPr>
          <w:ilvl w:val="0"/>
          <w:numId w:val="12"/>
        </w:numPr>
        <w:spacing w:after="0" w:line="240" w:lineRule="auto"/>
      </w:pPr>
      <w:r>
        <w:t>The m</w:t>
      </w:r>
      <w:r w:rsidR="00F314DA">
        <w:t xml:space="preserve">aximum </w:t>
      </w:r>
      <w:r>
        <w:t xml:space="preserve">allowed </w:t>
      </w:r>
      <w:r>
        <w:t>Transaction Timeout</w:t>
      </w:r>
      <w:r w:rsidR="00F314DA">
        <w:t xml:space="preserve"> is 12 hours. Specify timeouts longer than 1 hour only in case it is necessary. Default timeout is 30 mins.</w:t>
      </w:r>
    </w:p>
    <w:p w:rsidR="00F314DA" w:rsidRDefault="00F314DA" w:rsidP="00D27CD7">
      <w:pPr>
        <w:pStyle w:val="ListParagraph"/>
        <w:numPr>
          <w:ilvl w:val="0"/>
          <w:numId w:val="12"/>
        </w:numPr>
        <w:spacing w:after="0" w:line="240" w:lineRule="auto"/>
      </w:pPr>
      <w:r>
        <w:t>Whenever possible, move related tasks into a sub-process so that the transaction can be limited to the sub-process and the main process can be kept non-transactional. This will ensure that the transactions are not kept open for long or for the entire message execution duration.</w:t>
      </w:r>
    </w:p>
    <w:p w:rsidR="00574DDE" w:rsidRDefault="0058228E" w:rsidP="00D27CD7">
      <w:pPr>
        <w:pStyle w:val="ListParagraph"/>
        <w:numPr>
          <w:ilvl w:val="0"/>
          <w:numId w:val="12"/>
        </w:numPr>
        <w:spacing w:after="0" w:line="240" w:lineRule="auto"/>
      </w:pPr>
      <w:r>
        <w:t xml:space="preserve">Always activate transaction handling when the integration process contains </w:t>
      </w:r>
      <w:r w:rsidR="00574DDE">
        <w:t>one or more Aggregator steps.</w:t>
      </w:r>
    </w:p>
    <w:p w:rsidR="0058228E" w:rsidRDefault="0058228E" w:rsidP="00D27CD7">
      <w:pPr>
        <w:pStyle w:val="ListParagraph"/>
        <w:numPr>
          <w:ilvl w:val="0"/>
          <w:numId w:val="12"/>
        </w:numPr>
        <w:spacing w:after="0" w:line="240" w:lineRule="auto"/>
      </w:pPr>
      <w:r>
        <w:t xml:space="preserve">Asynchronous parallel processing of messages cannot be transactional. Asynchronous parallel processing of messages is configured by the Parallel Processing option of the (general or iterating) Splitter step or the Parallel Multicast step. </w:t>
      </w:r>
      <w:r w:rsidR="00574DDE">
        <w:t>Y</w:t>
      </w:r>
      <w:r>
        <w:t>ou can choose one of the following options to overcome this limitation: Either deactivate transactional processing or use a Sequential Multicast instead of a Parallel Multicast.</w:t>
      </w:r>
    </w:p>
    <w:p w:rsidR="00F314DA" w:rsidRDefault="00F314DA" w:rsidP="00D27CD7">
      <w:pPr>
        <w:pStyle w:val="ListParagraph"/>
        <w:numPr>
          <w:ilvl w:val="0"/>
          <w:numId w:val="12"/>
        </w:numPr>
        <w:spacing w:after="0" w:line="240" w:lineRule="auto"/>
      </w:pPr>
      <w:r>
        <w:t>Database locks can be explicitly removed</w:t>
      </w:r>
      <w:r w:rsidR="00711904">
        <w:t xml:space="preserve"> manually</w:t>
      </w:r>
      <w:r>
        <w:t xml:space="preserve">. Create a ticket on </w:t>
      </w:r>
      <w:r w:rsidRPr="00D27CD7">
        <w:rPr>
          <w:b/>
        </w:rPr>
        <w:t>LOD-HCI-PI-OPS</w:t>
      </w:r>
      <w:r>
        <w:t xml:space="preserve"> for the same.</w:t>
      </w:r>
    </w:p>
    <w:p w:rsidR="00FC588C" w:rsidRDefault="00FC588C" w:rsidP="00D27CD7">
      <w:pPr>
        <w:spacing w:after="0" w:line="240" w:lineRule="auto"/>
      </w:pPr>
    </w:p>
    <w:p w:rsidR="00FC588C" w:rsidRDefault="00FC588C" w:rsidP="00FC588C">
      <w:pPr>
        <w:spacing w:after="0" w:line="240" w:lineRule="auto"/>
      </w:pPr>
    </w:p>
    <w:p w:rsidR="00D27CD7" w:rsidRPr="00D27CD7" w:rsidRDefault="00D27CD7" w:rsidP="00D27CD7">
      <w:pPr>
        <w:spacing w:after="0" w:line="240" w:lineRule="auto"/>
      </w:pPr>
      <w:r w:rsidRPr="00D27CD7">
        <w:rPr>
          <w:b/>
          <w:bCs/>
          <w:lang w:val="de-DE"/>
        </w:rPr>
        <w:t>Blogs:</w:t>
      </w:r>
      <w:r w:rsidRPr="00D27CD7">
        <w:rPr>
          <w:lang w:val="de-DE"/>
        </w:rPr>
        <w:br/>
      </w:r>
      <w:hyperlink r:id="rId7" w:history="1">
        <w:r w:rsidRPr="00D27CD7">
          <w:rPr>
            <w:rStyle w:val="Hyperlink"/>
            <w:lang w:val="de-DE"/>
          </w:rPr>
          <w:t>https://blogs.sap.com/2017/05/31/cloud-integration-how-to-configure-transaction-handling-in-integration-flow/</w:t>
        </w:r>
      </w:hyperlink>
    </w:p>
    <w:p w:rsidR="0039422E" w:rsidRDefault="0039422E" w:rsidP="00D27CD7">
      <w:pPr>
        <w:spacing w:after="0" w:line="240" w:lineRule="auto"/>
        <w:rPr>
          <w:b/>
          <w:bCs/>
          <w:lang w:val="de-DE"/>
        </w:rPr>
      </w:pPr>
    </w:p>
    <w:p w:rsidR="00D27CD7" w:rsidRPr="00D27CD7" w:rsidRDefault="00D27CD7" w:rsidP="00D27CD7">
      <w:pPr>
        <w:spacing w:after="0" w:line="240" w:lineRule="auto"/>
      </w:pPr>
      <w:proofErr w:type="spellStart"/>
      <w:r w:rsidRPr="00D27CD7">
        <w:rPr>
          <w:b/>
          <w:bCs/>
          <w:lang w:val="de-DE"/>
        </w:rPr>
        <w:t>Documentation</w:t>
      </w:r>
      <w:proofErr w:type="spellEnd"/>
      <w:r w:rsidRPr="00D27CD7">
        <w:rPr>
          <w:lang w:val="de-DE"/>
        </w:rPr>
        <w:br/>
      </w:r>
      <w:hyperlink r:id="rId8" w:history="1">
        <w:r w:rsidRPr="00D27CD7">
          <w:rPr>
            <w:rStyle w:val="Hyperlink"/>
            <w:lang w:val="de-DE"/>
          </w:rPr>
          <w:t>https://help.sap.com/viewer/368c481cd6954bdfa5d0435479fd4eaf/Cloud/en-US/e4630de9a8314848b73555e0b0c35d7e.html</w:t>
        </w:r>
      </w:hyperlink>
      <w:r w:rsidRPr="00D27CD7">
        <w:rPr>
          <w:lang w:val="de-DE"/>
        </w:rPr>
        <w:t xml:space="preserve"> </w:t>
      </w:r>
    </w:p>
    <w:p w:rsidR="00D27CD7" w:rsidRDefault="00D27CD7" w:rsidP="00D27CD7">
      <w:pPr>
        <w:spacing w:after="0" w:line="240" w:lineRule="auto"/>
        <w:rPr>
          <w:b/>
          <w:bCs/>
          <w:lang w:val="de-DE"/>
        </w:rPr>
      </w:pPr>
    </w:p>
    <w:p w:rsidR="00D27CD7" w:rsidRPr="00D27CD7" w:rsidRDefault="00D27CD7" w:rsidP="00D27CD7">
      <w:pPr>
        <w:spacing w:after="0" w:line="240" w:lineRule="auto"/>
      </w:pPr>
      <w:r w:rsidRPr="00D27CD7">
        <w:rPr>
          <w:b/>
          <w:bCs/>
          <w:lang w:val="de-DE"/>
        </w:rPr>
        <w:t xml:space="preserve">Sample Flow: </w:t>
      </w:r>
      <w:r w:rsidRPr="00D27CD7">
        <w:rPr>
          <w:lang w:val="de-DE"/>
        </w:rPr>
        <w:br/>
      </w:r>
      <w:proofErr w:type="spellStart"/>
      <w:r w:rsidRPr="00D27CD7">
        <w:rPr>
          <w:lang w:val="de-DE"/>
        </w:rPr>
        <w:t>Discover</w:t>
      </w:r>
      <w:proofErr w:type="spellEnd"/>
      <w:r w:rsidRPr="00D27CD7">
        <w:rPr>
          <w:lang w:val="de-DE"/>
        </w:rPr>
        <w:t xml:space="preserve"> </w:t>
      </w:r>
      <w:r w:rsidRPr="00D27CD7">
        <w:rPr>
          <w:lang w:val="de-DE"/>
        </w:rPr>
        <w:sym w:font="Wingdings" w:char="F0E0"/>
      </w:r>
      <w:r w:rsidRPr="00D27CD7">
        <w:rPr>
          <w:lang w:val="de-DE"/>
        </w:rPr>
        <w:t xml:space="preserve"> Cloud </w:t>
      </w:r>
      <w:proofErr w:type="spellStart"/>
      <w:r w:rsidRPr="00D27CD7">
        <w:rPr>
          <w:lang w:val="de-DE"/>
        </w:rPr>
        <w:t>Integration.Lessons</w:t>
      </w:r>
      <w:proofErr w:type="spellEnd"/>
      <w:r w:rsidRPr="00D27CD7">
        <w:rPr>
          <w:lang w:val="de-DE"/>
        </w:rPr>
        <w:t xml:space="preserve"> </w:t>
      </w:r>
      <w:proofErr w:type="spellStart"/>
      <w:r w:rsidRPr="00D27CD7">
        <w:rPr>
          <w:lang w:val="de-DE"/>
        </w:rPr>
        <w:t>Learnt</w:t>
      </w:r>
      <w:proofErr w:type="spellEnd"/>
      <w:r w:rsidRPr="00D27CD7">
        <w:rPr>
          <w:lang w:val="de-DE"/>
        </w:rPr>
        <w:t xml:space="preserve"> </w:t>
      </w:r>
      <w:r w:rsidRPr="00D27CD7">
        <w:rPr>
          <w:lang w:val="de-DE"/>
        </w:rPr>
        <w:sym w:font="Wingdings" w:char="F0E0"/>
      </w:r>
      <w:r w:rsidRPr="00D27CD7">
        <w:t>Transaction Management with JDBC(Artifacts tab)</w:t>
      </w:r>
      <w:r w:rsidRPr="00D27CD7">
        <w:br/>
      </w:r>
      <w:proofErr w:type="spellStart"/>
      <w:r w:rsidRPr="00D27CD7">
        <w:rPr>
          <w:lang w:val="de-DE"/>
        </w:rPr>
        <w:t>Discover</w:t>
      </w:r>
      <w:proofErr w:type="spellEnd"/>
      <w:r w:rsidRPr="00D27CD7">
        <w:rPr>
          <w:lang w:val="de-DE"/>
        </w:rPr>
        <w:t xml:space="preserve"> </w:t>
      </w:r>
      <w:r w:rsidRPr="00D27CD7">
        <w:rPr>
          <w:lang w:val="de-DE"/>
        </w:rPr>
        <w:sym w:font="Wingdings" w:char="F0E0"/>
      </w:r>
      <w:r w:rsidRPr="00D27CD7">
        <w:rPr>
          <w:lang w:val="de-DE"/>
        </w:rPr>
        <w:t xml:space="preserve"> Cloud </w:t>
      </w:r>
      <w:proofErr w:type="spellStart"/>
      <w:r w:rsidRPr="00D27CD7">
        <w:rPr>
          <w:lang w:val="de-DE"/>
        </w:rPr>
        <w:t>Integration.Lessons</w:t>
      </w:r>
      <w:proofErr w:type="spellEnd"/>
      <w:r w:rsidRPr="00D27CD7">
        <w:rPr>
          <w:lang w:val="de-DE"/>
        </w:rPr>
        <w:t xml:space="preserve"> </w:t>
      </w:r>
      <w:proofErr w:type="spellStart"/>
      <w:r w:rsidRPr="00D27CD7">
        <w:rPr>
          <w:lang w:val="de-DE"/>
        </w:rPr>
        <w:t>Learnt</w:t>
      </w:r>
      <w:proofErr w:type="spellEnd"/>
      <w:r w:rsidRPr="00D27CD7">
        <w:rPr>
          <w:lang w:val="de-DE"/>
        </w:rPr>
        <w:t xml:space="preserve"> </w:t>
      </w:r>
      <w:r w:rsidRPr="00D27CD7">
        <w:rPr>
          <w:lang w:val="de-DE"/>
        </w:rPr>
        <w:sym w:font="Wingdings" w:char="F0E0"/>
      </w:r>
      <w:r w:rsidRPr="00D27CD7">
        <w:t>Transaction Management for JMS(Artifacts tab)</w:t>
      </w:r>
    </w:p>
    <w:p w:rsidR="00FC588C" w:rsidRDefault="00FC588C" w:rsidP="00FC588C">
      <w:pPr>
        <w:spacing w:after="0" w:line="240" w:lineRule="auto"/>
      </w:pPr>
    </w:p>
    <w:p w:rsidR="00C6573B" w:rsidRDefault="00C6573B" w:rsidP="00C6573B">
      <w:pPr>
        <w:spacing w:after="0" w:line="240" w:lineRule="auto"/>
      </w:pPr>
      <w:r>
        <w:t>C</w:t>
      </w:r>
      <w:r>
        <w:t>lick on the integration process, go to the Processing tab in the properties sheet.</w:t>
      </w:r>
    </w:p>
    <w:p w:rsidR="00C6573B" w:rsidRDefault="00C6573B" w:rsidP="00C6573B">
      <w:pPr>
        <w:spacing w:after="0" w:line="240" w:lineRule="auto"/>
      </w:pPr>
      <w:r>
        <w:t xml:space="preserve">Set the </w:t>
      </w:r>
      <w:r w:rsidRPr="0039422E">
        <w:rPr>
          <w:b/>
        </w:rPr>
        <w:t>Transaction Handling</w:t>
      </w:r>
      <w:r>
        <w:t xml:space="preserve"> drop box to </w:t>
      </w:r>
      <w:proofErr w:type="spellStart"/>
      <w:r w:rsidRPr="0039422E">
        <w:rPr>
          <w:b/>
        </w:rPr>
        <w:t>Required</w:t>
      </w:r>
      <w:proofErr w:type="spellEnd"/>
      <w:r w:rsidRPr="0039422E">
        <w:rPr>
          <w:b/>
        </w:rPr>
        <w:t xml:space="preserve"> for JDBC</w:t>
      </w:r>
      <w:r>
        <w:t>.</w:t>
      </w:r>
    </w:p>
    <w:p w:rsidR="00C6573B" w:rsidRDefault="00C6573B" w:rsidP="00C6573B">
      <w:pPr>
        <w:spacing w:after="0" w:line="240" w:lineRule="auto"/>
      </w:pPr>
    </w:p>
    <w:p w:rsidR="00C6573B" w:rsidRDefault="00C6573B" w:rsidP="00C6573B">
      <w:pPr>
        <w:spacing w:after="0" w:line="240" w:lineRule="auto"/>
      </w:pPr>
      <w:r>
        <w:object w:dxaOrig="14715" w:dyaOrig="8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93.25pt;height:174.75pt" o:ole="">
            <v:imagedata r:id="rId9" o:title=""/>
          </v:shape>
          <o:OLEObject Type="Embed" ProgID="PBrush" ShapeID="_x0000_i1082" DrawAspect="Content" ObjectID="_1567862803" r:id="rId10"/>
        </w:object>
      </w:r>
    </w:p>
    <w:p w:rsidR="00C6573B" w:rsidRDefault="00C6573B" w:rsidP="00C6573B">
      <w:pPr>
        <w:spacing w:after="0" w:line="240" w:lineRule="auto"/>
      </w:pPr>
    </w:p>
    <w:p w:rsidR="00C6573B" w:rsidRDefault="00C6573B" w:rsidP="00C6573B">
      <w:pPr>
        <w:spacing w:after="0" w:line="240" w:lineRule="auto"/>
      </w:pPr>
      <w:r w:rsidRPr="00C6573B">
        <w:t>Go to the script and ensure that the statement that throws exception is commented.</w:t>
      </w:r>
    </w:p>
    <w:p w:rsidR="00C6573B" w:rsidRDefault="00C6573B" w:rsidP="00C6573B">
      <w:pPr>
        <w:spacing w:after="0" w:line="240" w:lineRule="auto"/>
      </w:pPr>
    </w:p>
    <w:p w:rsidR="00C6573B" w:rsidRDefault="00C6573B" w:rsidP="00C6573B">
      <w:pPr>
        <w:spacing w:after="0" w:line="240" w:lineRule="auto"/>
        <w:rPr>
          <w:noProof/>
        </w:rPr>
      </w:pPr>
      <w:r w:rsidRPr="009A2EC5">
        <w:rPr>
          <w:noProof/>
        </w:rPr>
        <w:object w:dxaOrig="5835" w:dyaOrig="2790">
          <v:shape id="_x0000_i1084" type="#_x0000_t75" style="width:270.75pt;height:130.5pt" o:ole="">
            <v:imagedata r:id="rId11" o:title=""/>
          </v:shape>
          <o:OLEObject Type="Embed" ProgID="PBrush" ShapeID="_x0000_i1084" DrawAspect="Content" ObjectID="_1567862804" r:id="rId12"/>
        </w:object>
      </w:r>
    </w:p>
    <w:p w:rsidR="00C6573B" w:rsidRDefault="00C6573B" w:rsidP="00C6573B">
      <w:pPr>
        <w:spacing w:after="0" w:line="240" w:lineRule="auto"/>
        <w:rPr>
          <w:noProof/>
        </w:rPr>
      </w:pPr>
    </w:p>
    <w:p w:rsidR="00C6573B" w:rsidRDefault="00C6573B" w:rsidP="00C6573B">
      <w:pPr>
        <w:spacing w:after="0" w:line="240" w:lineRule="auto"/>
      </w:pPr>
      <w:r w:rsidRPr="00C6573B">
        <w:t>Save and deploy your integration flow by using the corresponding operations from the top right corner of your screen.</w:t>
      </w:r>
      <w:r>
        <w:br/>
      </w:r>
    </w:p>
    <w:p w:rsidR="00C6573B" w:rsidRDefault="00C6573B" w:rsidP="00C6573B">
      <w:pPr>
        <w:spacing w:after="0" w:line="240" w:lineRule="auto"/>
      </w:pPr>
      <w:r w:rsidRPr="00C6573B">
        <w:rPr>
          <w:noProof/>
        </w:rPr>
        <w:t xml:space="preserve"> </w:t>
      </w:r>
      <w:r w:rsidRPr="009A2EC5">
        <w:rPr>
          <w:noProof/>
        </w:rPr>
        <w:object w:dxaOrig="6675" w:dyaOrig="2070">
          <v:shape id="_x0000_i1091" type="#_x0000_t75" style="width:306.75pt;height:93.75pt" o:ole="">
            <v:imagedata r:id="rId13" o:title=""/>
          </v:shape>
          <o:OLEObject Type="Embed" ProgID="PBrush" ShapeID="_x0000_i1091" DrawAspect="Content" ObjectID="_1567862805" r:id="rId14"/>
        </w:object>
      </w:r>
    </w:p>
    <w:p w:rsidR="00C6573B" w:rsidRDefault="00C6573B" w:rsidP="00C6573B">
      <w:pPr>
        <w:spacing w:after="0" w:line="240" w:lineRule="auto"/>
      </w:pPr>
      <w:r w:rsidRPr="00C6573B">
        <w:t xml:space="preserve">Go to the Operations view </w:t>
      </w:r>
      <w:r w:rsidR="0039422E">
        <w:sym w:font="Wingdings" w:char="F0E0"/>
      </w:r>
      <w:r w:rsidRPr="00C6573B">
        <w:t xml:space="preserve"> Manage Integration Content. Click on the first tile to manage all deployed content</w:t>
      </w:r>
    </w:p>
    <w:p w:rsidR="00C6573B" w:rsidRDefault="00C6573B" w:rsidP="00C6573B">
      <w:pPr>
        <w:spacing w:after="0" w:line="240" w:lineRule="auto"/>
        <w:rPr>
          <w:noProof/>
        </w:rPr>
      </w:pPr>
      <w:r w:rsidRPr="009A2EC5">
        <w:rPr>
          <w:noProof/>
        </w:rPr>
        <w:object w:dxaOrig="9225" w:dyaOrig="6750">
          <v:shape id="_x0000_i1096" type="#_x0000_t75" style="width:281.25pt;height:164.25pt" o:ole="">
            <v:imagedata r:id="rId15" o:title=""/>
          </v:shape>
          <o:OLEObject Type="Embed" ProgID="PBrush" ShapeID="_x0000_i1096" DrawAspect="Content" ObjectID="_1567862806" r:id="rId16"/>
        </w:object>
      </w:r>
      <w:r>
        <w:rPr>
          <w:noProof/>
        </w:rPr>
        <w:br/>
      </w:r>
      <w:r>
        <w:rPr>
          <w:noProof/>
        </w:rPr>
        <w:br/>
      </w:r>
    </w:p>
    <w:p w:rsidR="00C6573B" w:rsidRDefault="00C6573B" w:rsidP="00C6573B">
      <w:pPr>
        <w:spacing w:after="0" w:line="240" w:lineRule="auto"/>
        <w:rPr>
          <w:noProof/>
        </w:rPr>
      </w:pPr>
      <w:r>
        <w:rPr>
          <w:noProof/>
        </w:rPr>
        <w:t xml:space="preserve">Ensure that your bundle Transaction Management with JDBC is in status </w:t>
      </w:r>
      <w:r w:rsidRPr="00C6573B">
        <w:rPr>
          <w:b/>
          <w:noProof/>
        </w:rPr>
        <w:t>Started</w:t>
      </w:r>
      <w:r>
        <w:rPr>
          <w:noProof/>
        </w:rPr>
        <w:t>.</w:t>
      </w:r>
    </w:p>
    <w:p w:rsidR="00C6573B" w:rsidRDefault="00C6573B" w:rsidP="00C6573B">
      <w:pPr>
        <w:spacing w:after="0" w:line="240" w:lineRule="auto"/>
        <w:rPr>
          <w:noProof/>
        </w:rPr>
      </w:pPr>
      <w:r>
        <w:rPr>
          <w:noProof/>
        </w:rPr>
        <w:t>You can find the endpoint URL in the right-side pane under ENDPOINTS.</w:t>
      </w:r>
    </w:p>
    <w:p w:rsidR="00C6573B" w:rsidRDefault="00C6573B" w:rsidP="00C6573B">
      <w:pPr>
        <w:spacing w:after="0" w:line="240" w:lineRule="auto"/>
        <w:rPr>
          <w:noProof/>
        </w:rPr>
      </w:pPr>
    </w:p>
    <w:p w:rsidR="00C6573B" w:rsidRDefault="00C6573B" w:rsidP="00C6573B">
      <w:pPr>
        <w:spacing w:after="0" w:line="240" w:lineRule="auto"/>
        <w:rPr>
          <w:noProof/>
        </w:rPr>
      </w:pPr>
      <w:r w:rsidRPr="009A2EC5">
        <w:rPr>
          <w:noProof/>
        </w:rPr>
        <w:object w:dxaOrig="4320" w:dyaOrig="1851">
          <v:shape id="_x0000_i1100" type="#_x0000_t75" style="width:306pt;height:130.5pt" o:ole="">
            <v:imagedata r:id="rId17" o:title=""/>
          </v:shape>
          <o:OLEObject Type="Embed" ProgID="PBrush" ShapeID="_x0000_i1100" DrawAspect="Content" ObjectID="_1567862807" r:id="rId18"/>
        </w:object>
      </w:r>
    </w:p>
    <w:p w:rsidR="00C6573B" w:rsidRDefault="00C6573B" w:rsidP="00C6573B">
      <w:pPr>
        <w:spacing w:after="0" w:line="240" w:lineRule="auto"/>
      </w:pPr>
    </w:p>
    <w:p w:rsidR="00C6573B" w:rsidRDefault="00C6573B" w:rsidP="00C6573B">
      <w:pPr>
        <w:spacing w:after="0" w:line="240" w:lineRule="auto"/>
      </w:pPr>
      <w:r w:rsidRPr="00C6573B">
        <w:t>Open another tab in the web browser and launch Postman</w:t>
      </w:r>
      <w:r>
        <w:br/>
      </w:r>
      <w:r>
        <w:br/>
      </w:r>
      <w:r w:rsidRPr="009A2EC5">
        <w:rPr>
          <w:noProof/>
        </w:rPr>
        <w:drawing>
          <wp:inline distT="0" distB="0" distL="0" distR="0" wp14:anchorId="2A16D1A3" wp14:editId="48751F99">
            <wp:extent cx="3884295" cy="1599565"/>
            <wp:effectExtent l="0" t="0" r="1905"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4295" cy="1599565"/>
                    </a:xfrm>
                    <a:prstGeom prst="rect">
                      <a:avLst/>
                    </a:prstGeom>
                  </pic:spPr>
                </pic:pic>
              </a:graphicData>
            </a:graphic>
          </wp:inline>
        </w:drawing>
      </w:r>
    </w:p>
    <w:p w:rsidR="00C6573B" w:rsidRDefault="00C6573B" w:rsidP="00C6573B">
      <w:pPr>
        <w:spacing w:after="0" w:line="240" w:lineRule="auto"/>
      </w:pPr>
    </w:p>
    <w:p w:rsidR="00C6573B" w:rsidRDefault="00C6573B" w:rsidP="00C6573B">
      <w:pPr>
        <w:spacing w:after="0" w:line="240" w:lineRule="auto"/>
      </w:pPr>
      <w:r>
        <w:t>Enter the following details:</w:t>
      </w:r>
    </w:p>
    <w:p w:rsidR="00C6573B" w:rsidRDefault="00C6573B" w:rsidP="00C6573B">
      <w:pPr>
        <w:spacing w:after="0" w:line="240" w:lineRule="auto"/>
      </w:pPr>
      <w:r w:rsidRPr="0039422E">
        <w:rPr>
          <w:b/>
        </w:rPr>
        <w:t>Method</w:t>
      </w:r>
      <w:r>
        <w:t>: POST</w:t>
      </w:r>
    </w:p>
    <w:p w:rsidR="00C6573B" w:rsidRDefault="00C6573B" w:rsidP="00C6573B">
      <w:pPr>
        <w:spacing w:after="0" w:line="240" w:lineRule="auto"/>
      </w:pPr>
      <w:r w:rsidRPr="0039422E">
        <w:rPr>
          <w:b/>
        </w:rPr>
        <w:t>URL</w:t>
      </w:r>
      <w:r>
        <w:t>: Endpoint URL exposed by the integration flow</w:t>
      </w:r>
    </w:p>
    <w:p w:rsidR="00C6573B" w:rsidRDefault="00C6573B" w:rsidP="00C6573B">
      <w:pPr>
        <w:spacing w:after="0" w:line="240" w:lineRule="auto"/>
      </w:pPr>
      <w:r>
        <w:t xml:space="preserve">Go to the </w:t>
      </w:r>
      <w:r w:rsidRPr="0039422E">
        <w:rPr>
          <w:b/>
        </w:rPr>
        <w:t>Authorization tab</w:t>
      </w:r>
    </w:p>
    <w:p w:rsidR="00C6573B" w:rsidRDefault="00C6573B" w:rsidP="00C6573B">
      <w:pPr>
        <w:spacing w:after="0" w:line="240" w:lineRule="auto"/>
      </w:pPr>
      <w:r w:rsidRPr="0039422E">
        <w:rPr>
          <w:b/>
        </w:rPr>
        <w:t>Type</w:t>
      </w:r>
      <w:r>
        <w:t xml:space="preserve">: Basic </w:t>
      </w:r>
      <w:proofErr w:type="spellStart"/>
      <w:r>
        <w:t>Auth</w:t>
      </w:r>
      <w:proofErr w:type="spellEnd"/>
      <w:r>
        <w:t xml:space="preserve"> - </w:t>
      </w:r>
      <w:r>
        <w:t xml:space="preserve">Username: </w:t>
      </w:r>
      <w:r>
        <w:t>&lt;your user on the tenant&gt;/</w:t>
      </w:r>
      <w:r>
        <w:t xml:space="preserve">Password: &lt;your </w:t>
      </w:r>
      <w:r>
        <w:t>password</w:t>
      </w:r>
      <w:r>
        <w:t xml:space="preserve"> on the tenant&gt;</w:t>
      </w:r>
    </w:p>
    <w:p w:rsidR="00C6573B" w:rsidRDefault="005C79C7" w:rsidP="00C6573B">
      <w:pPr>
        <w:spacing w:after="0" w:line="240" w:lineRule="auto"/>
        <w:rPr>
          <w:noProof/>
        </w:rPr>
      </w:pPr>
      <w:r w:rsidRPr="009A2EC5">
        <w:rPr>
          <w:noProof/>
        </w:rPr>
        <w:object w:dxaOrig="4320" w:dyaOrig="1123">
          <v:shape id="_x0000_i1102" type="#_x0000_t75" style="width:428.25pt;height:111pt" o:ole="">
            <v:imagedata r:id="rId20" o:title=""/>
          </v:shape>
          <o:OLEObject Type="Embed" ProgID="PBrush" ShapeID="_x0000_i1102" DrawAspect="Content" ObjectID="_1567862808" r:id="rId21"/>
        </w:object>
      </w:r>
    </w:p>
    <w:p w:rsidR="005C79C7" w:rsidRDefault="005C79C7" w:rsidP="00C6573B">
      <w:pPr>
        <w:spacing w:after="0" w:line="240" w:lineRule="auto"/>
        <w:rPr>
          <w:noProof/>
        </w:rPr>
      </w:pPr>
    </w:p>
    <w:p w:rsidR="005C79C7" w:rsidRDefault="005C79C7" w:rsidP="005C79C7">
      <w:pPr>
        <w:spacing w:after="0" w:line="240" w:lineRule="auto"/>
        <w:rPr>
          <w:noProof/>
        </w:rPr>
      </w:pPr>
      <w:r>
        <w:t>Go to the Body tab</w:t>
      </w:r>
      <w:r>
        <w:t xml:space="preserve"> </w:t>
      </w:r>
      <w:r>
        <w:sym w:font="Wingdings" w:char="F0E0"/>
      </w:r>
      <w:r>
        <w:t xml:space="preserve"> </w:t>
      </w:r>
      <w:r>
        <w:t>Choo</w:t>
      </w:r>
      <w:r>
        <w:t xml:space="preserve">se the radio button next to raw </w:t>
      </w:r>
      <w:r>
        <w:sym w:font="Wingdings" w:char="F0E0"/>
      </w:r>
      <w:r>
        <w:t xml:space="preserve"> </w:t>
      </w:r>
      <w:r>
        <w:t>Enter the request and hit Send</w:t>
      </w:r>
      <w:r>
        <w:t>.</w:t>
      </w:r>
      <w:r>
        <w:br/>
      </w:r>
      <w:r>
        <w:br/>
      </w:r>
      <w:r w:rsidRPr="009A2EC5">
        <w:rPr>
          <w:noProof/>
        </w:rPr>
        <w:object w:dxaOrig="10470" w:dyaOrig="3945">
          <v:shape id="_x0000_i1105" type="#_x0000_t75" style="width:383.25pt;height:143.25pt" o:ole="">
            <v:imagedata r:id="rId22" o:title=""/>
          </v:shape>
          <o:OLEObject Type="Embed" ProgID="PBrush" ShapeID="_x0000_i1105" DrawAspect="Content" ObjectID="_1567862809" r:id="rId23"/>
        </w:object>
      </w:r>
      <w:r>
        <w:rPr>
          <w:noProof/>
        </w:rPr>
        <w:br/>
      </w:r>
    </w:p>
    <w:p w:rsidR="005C79C7" w:rsidRDefault="005C79C7" w:rsidP="005C79C7">
      <w:pPr>
        <w:spacing w:after="0" w:line="240" w:lineRule="auto"/>
      </w:pPr>
      <w:r>
        <w:t>G</w:t>
      </w:r>
      <w:r w:rsidRPr="005C79C7">
        <w:t xml:space="preserve">o to the Operations View </w:t>
      </w:r>
      <w:r>
        <w:sym w:font="Wingdings" w:char="F0E0"/>
      </w:r>
      <w:r w:rsidRPr="005C79C7">
        <w:t xml:space="preserve"> Manage Stores </w:t>
      </w:r>
      <w:r>
        <w:sym w:font="Wingdings" w:char="F0E0"/>
      </w:r>
      <w:r w:rsidRPr="005C79C7">
        <w:t xml:space="preserve"> Data Stores.</w:t>
      </w:r>
    </w:p>
    <w:p w:rsidR="005C79C7" w:rsidRDefault="005C79C7" w:rsidP="005C79C7">
      <w:pPr>
        <w:spacing w:after="0" w:line="240" w:lineRule="auto"/>
      </w:pPr>
    </w:p>
    <w:p w:rsidR="005C79C7" w:rsidRDefault="005C79C7" w:rsidP="005C79C7">
      <w:pPr>
        <w:spacing w:after="0" w:line="240" w:lineRule="auto"/>
      </w:pPr>
      <w:r>
        <w:object w:dxaOrig="13290" w:dyaOrig="10830">
          <v:shape id="_x0000_i1108" type="#_x0000_t75" style="width:306pt;height:249pt" o:ole="">
            <v:imagedata r:id="rId24" o:title=""/>
          </v:shape>
          <o:OLEObject Type="Embed" ProgID="PBrush" ShapeID="_x0000_i1108" DrawAspect="Content" ObjectID="_1567862810" r:id="rId25"/>
        </w:object>
      </w:r>
    </w:p>
    <w:p w:rsidR="005C79C7" w:rsidRDefault="005C79C7" w:rsidP="005C79C7">
      <w:pPr>
        <w:spacing w:after="0" w:line="240" w:lineRule="auto"/>
      </w:pPr>
    </w:p>
    <w:p w:rsidR="005C79C7" w:rsidRDefault="005C79C7" w:rsidP="005C79C7">
      <w:pPr>
        <w:spacing w:after="0" w:line="240" w:lineRule="auto"/>
      </w:pPr>
      <w:r w:rsidRPr="005C79C7">
        <w:t>As you can see, 2 data stores are created and each has one entry.</w:t>
      </w:r>
    </w:p>
    <w:p w:rsidR="005C79C7" w:rsidRDefault="005C79C7" w:rsidP="005C79C7">
      <w:pPr>
        <w:spacing w:after="0" w:line="240" w:lineRule="auto"/>
      </w:pPr>
      <w:r w:rsidRPr="009A2EC5">
        <w:rPr>
          <w:noProof/>
        </w:rPr>
        <w:lastRenderedPageBreak/>
        <w:drawing>
          <wp:inline distT="0" distB="0" distL="0" distR="0" wp14:anchorId="6C240885" wp14:editId="3D67C3DD">
            <wp:extent cx="5666736" cy="121172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93115" cy="1217361"/>
                    </a:xfrm>
                    <a:prstGeom prst="rect">
                      <a:avLst/>
                    </a:prstGeom>
                  </pic:spPr>
                </pic:pic>
              </a:graphicData>
            </a:graphic>
          </wp:inline>
        </w:drawing>
      </w:r>
    </w:p>
    <w:p w:rsidR="005C79C7" w:rsidRDefault="005C79C7" w:rsidP="005C79C7">
      <w:pPr>
        <w:spacing w:after="0" w:line="240" w:lineRule="auto"/>
      </w:pPr>
    </w:p>
    <w:p w:rsidR="005C79C7" w:rsidRDefault="005C79C7" w:rsidP="005C79C7">
      <w:pPr>
        <w:spacing w:after="0" w:line="240" w:lineRule="auto"/>
      </w:pPr>
      <w:r>
        <w:t>Now delete both the data stores from the system.</w:t>
      </w:r>
    </w:p>
    <w:p w:rsidR="0039422E" w:rsidRDefault="005C79C7" w:rsidP="005C79C7">
      <w:pPr>
        <w:spacing w:after="0" w:line="240" w:lineRule="auto"/>
      </w:pPr>
      <w:proofErr w:type="gramStart"/>
      <w:r>
        <w:t>In order to</w:t>
      </w:r>
      <w:proofErr w:type="gramEnd"/>
      <w:r>
        <w:t xml:space="preserve"> do so, delete all the entries from it. Click Delete on the top right corner.</w:t>
      </w:r>
    </w:p>
    <w:p w:rsidR="005C79C7" w:rsidRDefault="0039422E" w:rsidP="005C79C7">
      <w:pPr>
        <w:spacing w:after="0" w:line="240" w:lineRule="auto"/>
      </w:pPr>
      <w:r>
        <w:object w:dxaOrig="14985" w:dyaOrig="4530">
          <v:shape id="_x0000_i1110" type="#_x0000_t75" style="width:442.95pt;height:133.65pt" o:ole="">
            <v:imagedata r:id="rId27" o:title=""/>
          </v:shape>
          <o:OLEObject Type="Embed" ProgID="PBrush" ShapeID="_x0000_i1110" DrawAspect="Content" ObjectID="_1567862811" r:id="rId28"/>
        </w:object>
      </w:r>
    </w:p>
    <w:p w:rsidR="005C79C7" w:rsidRDefault="005C79C7" w:rsidP="005C79C7">
      <w:pPr>
        <w:spacing w:after="0" w:line="240" w:lineRule="auto"/>
      </w:pPr>
    </w:p>
    <w:p w:rsidR="005C79C7" w:rsidRDefault="005C79C7" w:rsidP="005C79C7">
      <w:pPr>
        <w:spacing w:after="0" w:line="240" w:lineRule="auto"/>
      </w:pPr>
      <w:r w:rsidRPr="009A2EC5">
        <w:rPr>
          <w:noProof/>
        </w:rPr>
        <w:drawing>
          <wp:inline distT="0" distB="0" distL="0" distR="0" wp14:anchorId="5320F2C2" wp14:editId="320DDD83">
            <wp:extent cx="5610758" cy="142080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29334" cy="1425509"/>
                    </a:xfrm>
                    <a:prstGeom prst="rect">
                      <a:avLst/>
                    </a:prstGeom>
                  </pic:spPr>
                </pic:pic>
              </a:graphicData>
            </a:graphic>
          </wp:inline>
        </w:drawing>
      </w:r>
    </w:p>
    <w:p w:rsidR="005C79C7" w:rsidRDefault="005C79C7" w:rsidP="005C79C7">
      <w:pPr>
        <w:spacing w:after="0" w:line="240" w:lineRule="auto"/>
      </w:pPr>
    </w:p>
    <w:p w:rsidR="005C79C7" w:rsidRDefault="005C79C7" w:rsidP="005C79C7">
      <w:pPr>
        <w:spacing w:after="0" w:line="240" w:lineRule="auto"/>
      </w:pPr>
      <w:r w:rsidRPr="005C79C7">
        <w:t>Now Go back to the integration flow and uncomment the statement that throws an exception in the script process step</w:t>
      </w:r>
    </w:p>
    <w:p w:rsidR="005C79C7" w:rsidRDefault="005C79C7" w:rsidP="005C79C7">
      <w:pPr>
        <w:spacing w:after="0" w:line="240" w:lineRule="auto"/>
      </w:pPr>
    </w:p>
    <w:p w:rsidR="005C79C7" w:rsidRDefault="005C79C7" w:rsidP="005C79C7">
      <w:pPr>
        <w:spacing w:after="0" w:line="240" w:lineRule="auto"/>
      </w:pPr>
      <w:r>
        <w:rPr>
          <w:noProof/>
        </w:rPr>
        <w:drawing>
          <wp:inline distT="0" distB="0" distL="0" distR="0" wp14:anchorId="5F243713" wp14:editId="0B61AFB1">
            <wp:extent cx="4279392" cy="2072005"/>
            <wp:effectExtent l="0" t="0" r="6985"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85983" cy="2075196"/>
                    </a:xfrm>
                    <a:prstGeom prst="rect">
                      <a:avLst/>
                    </a:prstGeom>
                  </pic:spPr>
                </pic:pic>
              </a:graphicData>
            </a:graphic>
          </wp:inline>
        </w:drawing>
      </w:r>
    </w:p>
    <w:p w:rsidR="005C79C7" w:rsidRDefault="0039422E" w:rsidP="005C79C7">
      <w:pPr>
        <w:spacing w:after="0" w:line="240" w:lineRule="auto"/>
        <w:rPr>
          <w:noProof/>
        </w:rPr>
      </w:pPr>
      <w:r w:rsidRPr="009A2EC5">
        <w:rPr>
          <w:noProof/>
        </w:rPr>
        <w:object w:dxaOrig="6795" w:dyaOrig="3900">
          <v:shape id="_x0000_i1112" type="#_x0000_t75" style="width:218.9pt;height:125.55pt" o:ole="">
            <v:imagedata r:id="rId31" o:title=""/>
          </v:shape>
          <o:OLEObject Type="Embed" ProgID="PBrush" ShapeID="_x0000_i1112" DrawAspect="Content" ObjectID="_1567862812" r:id="rId32"/>
        </w:object>
      </w:r>
    </w:p>
    <w:p w:rsidR="0039422E" w:rsidRDefault="0039422E" w:rsidP="005C79C7">
      <w:pPr>
        <w:spacing w:after="0" w:line="240" w:lineRule="auto"/>
        <w:rPr>
          <w:noProof/>
        </w:rPr>
      </w:pPr>
    </w:p>
    <w:p w:rsidR="0039422E" w:rsidRDefault="0039422E" w:rsidP="005C79C7">
      <w:pPr>
        <w:spacing w:after="0" w:line="240" w:lineRule="auto"/>
      </w:pPr>
      <w:r>
        <w:t>Save, deploy and retrigger the flow from Postman.</w:t>
      </w:r>
      <w:r>
        <w:br/>
      </w:r>
    </w:p>
    <w:p w:rsidR="0039422E" w:rsidRDefault="0039422E" w:rsidP="0039422E">
      <w:pPr>
        <w:spacing w:after="0" w:line="240" w:lineRule="auto"/>
      </w:pPr>
      <w:r>
        <w:t xml:space="preserve">Go to the </w:t>
      </w:r>
      <w:r w:rsidRPr="0039422E">
        <w:rPr>
          <w:b/>
        </w:rPr>
        <w:t>Data Store view</w:t>
      </w:r>
      <w:r>
        <w:t>.</w:t>
      </w:r>
      <w:r>
        <w:t xml:space="preserve"> </w:t>
      </w:r>
      <w:r>
        <w:t>As you can see, there are no entries</w:t>
      </w:r>
      <w:r>
        <w:t xml:space="preserve">. </w:t>
      </w:r>
      <w:r>
        <w:t>Since transaction handling is enabled and the exception was triggered after the first write, it was rolled back. The control anyway did not reach the second write.</w:t>
      </w:r>
    </w:p>
    <w:p w:rsidR="0039422E" w:rsidRDefault="0039422E" w:rsidP="0039422E">
      <w:pPr>
        <w:spacing w:after="0" w:line="240" w:lineRule="auto"/>
      </w:pPr>
    </w:p>
    <w:p w:rsidR="0039422E" w:rsidRDefault="0039422E" w:rsidP="0039422E">
      <w:pPr>
        <w:spacing w:after="0" w:line="240" w:lineRule="auto"/>
      </w:pPr>
      <w:r w:rsidRPr="009A2EC5">
        <w:rPr>
          <w:noProof/>
        </w:rPr>
        <w:drawing>
          <wp:inline distT="0" distB="0" distL="0" distR="0" wp14:anchorId="4EF116E4" wp14:editId="1207FF13">
            <wp:extent cx="5766891" cy="1460342"/>
            <wp:effectExtent l="0" t="0" r="5715" b="698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12264" cy="1471832"/>
                    </a:xfrm>
                    <a:prstGeom prst="rect">
                      <a:avLst/>
                    </a:prstGeom>
                  </pic:spPr>
                </pic:pic>
              </a:graphicData>
            </a:graphic>
          </wp:inline>
        </w:drawing>
      </w:r>
    </w:p>
    <w:p w:rsidR="0039422E" w:rsidRDefault="0039422E" w:rsidP="0039422E">
      <w:pPr>
        <w:spacing w:after="0" w:line="240" w:lineRule="auto"/>
      </w:pPr>
    </w:p>
    <w:p w:rsidR="0039422E" w:rsidRDefault="0039422E" w:rsidP="0039422E">
      <w:pPr>
        <w:spacing w:after="0" w:line="240" w:lineRule="auto"/>
        <w:rPr>
          <w:b/>
          <w:noProof/>
          <w:szCs w:val="18"/>
        </w:rPr>
      </w:pPr>
      <w:r w:rsidRPr="0039422E">
        <w:rPr>
          <w:noProof/>
          <w:szCs w:val="18"/>
        </w:rPr>
        <w:t xml:space="preserve">Now Go back to the integration flow. Click on the integration Process, go to the </w:t>
      </w:r>
      <w:r w:rsidRPr="0039422E">
        <w:rPr>
          <w:b/>
          <w:noProof/>
          <w:szCs w:val="18"/>
        </w:rPr>
        <w:t xml:space="preserve">Processing </w:t>
      </w:r>
      <w:r w:rsidRPr="0039422E">
        <w:rPr>
          <w:noProof/>
          <w:szCs w:val="18"/>
        </w:rPr>
        <w:t xml:space="preserve">tab in the </w:t>
      </w:r>
      <w:r w:rsidRPr="0039422E">
        <w:rPr>
          <w:b/>
          <w:noProof/>
          <w:szCs w:val="18"/>
        </w:rPr>
        <w:t>Property Sheet.</w:t>
      </w:r>
      <w:r w:rsidRPr="0039422E">
        <w:rPr>
          <w:b/>
          <w:noProof/>
          <w:szCs w:val="18"/>
        </w:rPr>
        <w:br/>
      </w:r>
      <w:r w:rsidRPr="0039422E">
        <w:rPr>
          <w:noProof/>
          <w:szCs w:val="18"/>
        </w:rPr>
        <w:t xml:space="preserve">Set the value for </w:t>
      </w:r>
      <w:r w:rsidRPr="0039422E">
        <w:rPr>
          <w:b/>
          <w:noProof/>
          <w:szCs w:val="18"/>
        </w:rPr>
        <w:t xml:space="preserve">Transaction Handling </w:t>
      </w:r>
      <w:r w:rsidRPr="0039422E">
        <w:rPr>
          <w:noProof/>
          <w:szCs w:val="18"/>
        </w:rPr>
        <w:t xml:space="preserve">to </w:t>
      </w:r>
      <w:r w:rsidRPr="0039422E">
        <w:rPr>
          <w:b/>
          <w:noProof/>
          <w:szCs w:val="18"/>
        </w:rPr>
        <w:t>Not Required.</w:t>
      </w:r>
    </w:p>
    <w:p w:rsidR="0039422E" w:rsidRDefault="0039422E" w:rsidP="0039422E">
      <w:pPr>
        <w:spacing w:after="0" w:line="240" w:lineRule="auto"/>
        <w:rPr>
          <w:sz w:val="28"/>
        </w:rPr>
      </w:pPr>
    </w:p>
    <w:p w:rsidR="0039422E" w:rsidRDefault="0039422E" w:rsidP="0039422E">
      <w:pPr>
        <w:spacing w:after="0" w:line="240" w:lineRule="auto"/>
      </w:pPr>
      <w:r>
        <w:object w:dxaOrig="15030" w:dyaOrig="7380">
          <v:shape id="_x0000_i1139" type="#_x0000_t75" style="width:434.9pt;height:165.3pt" o:ole="">
            <v:imagedata r:id="rId33" o:title=""/>
          </v:shape>
          <o:OLEObject Type="Embed" ProgID="PBrush" ShapeID="_x0000_i1139" DrawAspect="Content" ObjectID="_1567862813" r:id="rId34"/>
        </w:object>
      </w:r>
      <w:bookmarkStart w:id="0" w:name="_GoBack"/>
      <w:bookmarkEnd w:id="0"/>
    </w:p>
    <w:p w:rsidR="0039422E" w:rsidRDefault="0039422E" w:rsidP="0039422E">
      <w:pPr>
        <w:spacing w:after="0" w:line="240" w:lineRule="auto"/>
      </w:pPr>
    </w:p>
    <w:p w:rsidR="0039422E" w:rsidRDefault="0039422E" w:rsidP="0039422E">
      <w:pPr>
        <w:spacing w:before="120" w:after="0" w:line="240" w:lineRule="auto"/>
        <w:ind w:left="-90"/>
        <w:rPr>
          <w:noProof/>
          <w:szCs w:val="18"/>
        </w:rPr>
      </w:pPr>
      <w:r w:rsidRPr="0039422E">
        <w:rPr>
          <w:noProof/>
          <w:szCs w:val="18"/>
        </w:rPr>
        <w:t xml:space="preserve">Go to the </w:t>
      </w:r>
      <w:r w:rsidRPr="0039422E">
        <w:rPr>
          <w:b/>
          <w:noProof/>
          <w:szCs w:val="18"/>
        </w:rPr>
        <w:t>Data Store view.</w:t>
      </w:r>
      <w:r>
        <w:rPr>
          <w:b/>
          <w:noProof/>
          <w:szCs w:val="18"/>
        </w:rPr>
        <w:t xml:space="preserve"> </w:t>
      </w:r>
      <w:r w:rsidRPr="0039422E">
        <w:rPr>
          <w:noProof/>
          <w:szCs w:val="18"/>
        </w:rPr>
        <w:t xml:space="preserve">As you can see, only one data store gets populated. </w:t>
      </w:r>
      <w:r w:rsidRPr="0039422E">
        <w:rPr>
          <w:noProof/>
          <w:szCs w:val="18"/>
        </w:rPr>
        <w:br/>
        <w:t>Since Transaction Management was disabled, each data store operation was committed immediately. Since the exception occurred after the first write and transaction handling was disabled, the first write was not rolled back.</w:t>
      </w:r>
    </w:p>
    <w:p w:rsidR="0039422E" w:rsidRPr="0039422E" w:rsidRDefault="0039422E" w:rsidP="0039422E">
      <w:pPr>
        <w:spacing w:before="120" w:after="0" w:line="240" w:lineRule="auto"/>
        <w:ind w:left="-90"/>
        <w:rPr>
          <w:noProof/>
          <w:szCs w:val="18"/>
        </w:rPr>
      </w:pPr>
      <w:r w:rsidRPr="009A2EC5">
        <w:rPr>
          <w:noProof/>
        </w:rPr>
        <w:lastRenderedPageBreak/>
        <w:drawing>
          <wp:inline distT="0" distB="0" distL="0" distR="0" wp14:anchorId="033C59F4" wp14:editId="3D539239">
            <wp:extent cx="6069821" cy="1686888"/>
            <wp:effectExtent l="0" t="0" r="7620" b="889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087639" cy="1691840"/>
                    </a:xfrm>
                    <a:prstGeom prst="rect">
                      <a:avLst/>
                    </a:prstGeom>
                  </pic:spPr>
                </pic:pic>
              </a:graphicData>
            </a:graphic>
          </wp:inline>
        </w:drawing>
      </w:r>
    </w:p>
    <w:p w:rsidR="0039422E" w:rsidRPr="0039422E" w:rsidRDefault="0039422E" w:rsidP="0039422E">
      <w:pPr>
        <w:spacing w:after="0" w:line="240" w:lineRule="auto"/>
        <w:rPr>
          <w:sz w:val="28"/>
        </w:rPr>
      </w:pPr>
    </w:p>
    <w:p w:rsidR="00C6573B" w:rsidRDefault="00C6573B" w:rsidP="00FC588C">
      <w:pPr>
        <w:spacing w:after="0" w:line="240" w:lineRule="auto"/>
      </w:pPr>
    </w:p>
    <w:sectPr w:rsidR="00C6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B4C00"/>
    <w:multiLevelType w:val="hybridMultilevel"/>
    <w:tmpl w:val="C8D6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D750B"/>
    <w:multiLevelType w:val="hybridMultilevel"/>
    <w:tmpl w:val="F756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27071"/>
    <w:multiLevelType w:val="hybridMultilevel"/>
    <w:tmpl w:val="C4B264DE"/>
    <w:lvl w:ilvl="0" w:tplc="849E0EE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66F3B"/>
    <w:multiLevelType w:val="hybridMultilevel"/>
    <w:tmpl w:val="6E96F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6B6659"/>
    <w:multiLevelType w:val="hybridMultilevel"/>
    <w:tmpl w:val="4262F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01F29"/>
    <w:multiLevelType w:val="hybridMultilevel"/>
    <w:tmpl w:val="827C48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CD1862"/>
    <w:multiLevelType w:val="hybridMultilevel"/>
    <w:tmpl w:val="2EC470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A90329"/>
    <w:multiLevelType w:val="hybridMultilevel"/>
    <w:tmpl w:val="D172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B6733"/>
    <w:multiLevelType w:val="hybridMultilevel"/>
    <w:tmpl w:val="CF5472B6"/>
    <w:lvl w:ilvl="0" w:tplc="358A5C1E">
      <w:start w:val="1"/>
      <w:numFmt w:val="bullet"/>
      <w:lvlText w:val="•"/>
      <w:lvlJc w:val="left"/>
      <w:pPr>
        <w:tabs>
          <w:tab w:val="num" w:pos="720"/>
        </w:tabs>
        <w:ind w:left="720" w:hanging="360"/>
      </w:pPr>
      <w:rPr>
        <w:rFonts w:ascii="Arial" w:hAnsi="Arial" w:hint="default"/>
      </w:rPr>
    </w:lvl>
    <w:lvl w:ilvl="1" w:tplc="7ECCF882">
      <w:numFmt w:val="bullet"/>
      <w:lvlText w:val="•"/>
      <w:lvlJc w:val="left"/>
      <w:pPr>
        <w:tabs>
          <w:tab w:val="num" w:pos="1440"/>
        </w:tabs>
        <w:ind w:left="1440" w:hanging="360"/>
      </w:pPr>
      <w:rPr>
        <w:rFonts w:ascii="Arial" w:hAnsi="Arial" w:hint="default"/>
      </w:rPr>
    </w:lvl>
    <w:lvl w:ilvl="2" w:tplc="3FFE66D6" w:tentative="1">
      <w:start w:val="1"/>
      <w:numFmt w:val="bullet"/>
      <w:lvlText w:val="•"/>
      <w:lvlJc w:val="left"/>
      <w:pPr>
        <w:tabs>
          <w:tab w:val="num" w:pos="2160"/>
        </w:tabs>
        <w:ind w:left="2160" w:hanging="360"/>
      </w:pPr>
      <w:rPr>
        <w:rFonts w:ascii="Arial" w:hAnsi="Arial" w:hint="default"/>
      </w:rPr>
    </w:lvl>
    <w:lvl w:ilvl="3" w:tplc="79506DF4" w:tentative="1">
      <w:start w:val="1"/>
      <w:numFmt w:val="bullet"/>
      <w:lvlText w:val="•"/>
      <w:lvlJc w:val="left"/>
      <w:pPr>
        <w:tabs>
          <w:tab w:val="num" w:pos="2880"/>
        </w:tabs>
        <w:ind w:left="2880" w:hanging="360"/>
      </w:pPr>
      <w:rPr>
        <w:rFonts w:ascii="Arial" w:hAnsi="Arial" w:hint="default"/>
      </w:rPr>
    </w:lvl>
    <w:lvl w:ilvl="4" w:tplc="B7E453E4" w:tentative="1">
      <w:start w:val="1"/>
      <w:numFmt w:val="bullet"/>
      <w:lvlText w:val="•"/>
      <w:lvlJc w:val="left"/>
      <w:pPr>
        <w:tabs>
          <w:tab w:val="num" w:pos="3600"/>
        </w:tabs>
        <w:ind w:left="3600" w:hanging="360"/>
      </w:pPr>
      <w:rPr>
        <w:rFonts w:ascii="Arial" w:hAnsi="Arial" w:hint="default"/>
      </w:rPr>
    </w:lvl>
    <w:lvl w:ilvl="5" w:tplc="A564868A" w:tentative="1">
      <w:start w:val="1"/>
      <w:numFmt w:val="bullet"/>
      <w:lvlText w:val="•"/>
      <w:lvlJc w:val="left"/>
      <w:pPr>
        <w:tabs>
          <w:tab w:val="num" w:pos="4320"/>
        </w:tabs>
        <w:ind w:left="4320" w:hanging="360"/>
      </w:pPr>
      <w:rPr>
        <w:rFonts w:ascii="Arial" w:hAnsi="Arial" w:hint="default"/>
      </w:rPr>
    </w:lvl>
    <w:lvl w:ilvl="6" w:tplc="F46C63AA" w:tentative="1">
      <w:start w:val="1"/>
      <w:numFmt w:val="bullet"/>
      <w:lvlText w:val="•"/>
      <w:lvlJc w:val="left"/>
      <w:pPr>
        <w:tabs>
          <w:tab w:val="num" w:pos="5040"/>
        </w:tabs>
        <w:ind w:left="5040" w:hanging="360"/>
      </w:pPr>
      <w:rPr>
        <w:rFonts w:ascii="Arial" w:hAnsi="Arial" w:hint="default"/>
      </w:rPr>
    </w:lvl>
    <w:lvl w:ilvl="7" w:tplc="D878F96A" w:tentative="1">
      <w:start w:val="1"/>
      <w:numFmt w:val="bullet"/>
      <w:lvlText w:val="•"/>
      <w:lvlJc w:val="left"/>
      <w:pPr>
        <w:tabs>
          <w:tab w:val="num" w:pos="5760"/>
        </w:tabs>
        <w:ind w:left="5760" w:hanging="360"/>
      </w:pPr>
      <w:rPr>
        <w:rFonts w:ascii="Arial" w:hAnsi="Arial" w:hint="default"/>
      </w:rPr>
    </w:lvl>
    <w:lvl w:ilvl="8" w:tplc="13CE08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262966"/>
    <w:multiLevelType w:val="hybridMultilevel"/>
    <w:tmpl w:val="E9D2A3E6"/>
    <w:lvl w:ilvl="0" w:tplc="849E0EE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63428"/>
    <w:multiLevelType w:val="hybridMultilevel"/>
    <w:tmpl w:val="C2582ED8"/>
    <w:lvl w:ilvl="0" w:tplc="849E0EEA">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72596"/>
    <w:multiLevelType w:val="hybridMultilevel"/>
    <w:tmpl w:val="457ADC84"/>
    <w:lvl w:ilvl="0" w:tplc="849E0EE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017C2"/>
    <w:multiLevelType w:val="hybridMultilevel"/>
    <w:tmpl w:val="4BC06556"/>
    <w:lvl w:ilvl="0" w:tplc="849E0EEA">
      <w:start w:val="3"/>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0"/>
  </w:num>
  <w:num w:numId="6">
    <w:abstractNumId w:val="12"/>
  </w:num>
  <w:num w:numId="7">
    <w:abstractNumId w:val="8"/>
  </w:num>
  <w:num w:numId="8">
    <w:abstractNumId w:val="2"/>
  </w:num>
  <w:num w:numId="9">
    <w:abstractNumId w:val="11"/>
  </w:num>
  <w:num w:numId="10">
    <w:abstractNumId w:val="7"/>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11"/>
    <w:rsid w:val="00064F71"/>
    <w:rsid w:val="00125A3F"/>
    <w:rsid w:val="00142C86"/>
    <w:rsid w:val="00362BC6"/>
    <w:rsid w:val="0039422E"/>
    <w:rsid w:val="003E73B1"/>
    <w:rsid w:val="00454609"/>
    <w:rsid w:val="00574DDE"/>
    <w:rsid w:val="005814C9"/>
    <w:rsid w:val="0058228E"/>
    <w:rsid w:val="005A0C9B"/>
    <w:rsid w:val="005C79C7"/>
    <w:rsid w:val="00711904"/>
    <w:rsid w:val="00744BD7"/>
    <w:rsid w:val="00774A46"/>
    <w:rsid w:val="008A0A16"/>
    <w:rsid w:val="00AF788D"/>
    <w:rsid w:val="00C46C13"/>
    <w:rsid w:val="00C6573B"/>
    <w:rsid w:val="00D04378"/>
    <w:rsid w:val="00D27CD7"/>
    <w:rsid w:val="00E07381"/>
    <w:rsid w:val="00F314DA"/>
    <w:rsid w:val="00F77311"/>
    <w:rsid w:val="00FC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6B3E"/>
  <w15:chartTrackingRefBased/>
  <w15:docId w15:val="{85F4FD31-1228-4CAE-B0B8-64E93437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381"/>
    <w:pPr>
      <w:ind w:left="720"/>
      <w:contextualSpacing/>
    </w:pPr>
  </w:style>
  <w:style w:type="character" w:styleId="Hyperlink">
    <w:name w:val="Hyperlink"/>
    <w:basedOn w:val="DefaultParagraphFont"/>
    <w:uiPriority w:val="99"/>
    <w:unhideWhenUsed/>
    <w:rsid w:val="00D27CD7"/>
    <w:rPr>
      <w:color w:val="0563C1" w:themeColor="hyperlink"/>
      <w:u w:val="single"/>
    </w:rPr>
  </w:style>
  <w:style w:type="table" w:styleId="TableGrid">
    <w:name w:val="Table Grid"/>
    <w:basedOn w:val="TableNormal"/>
    <w:uiPriority w:val="39"/>
    <w:rsid w:val="00C6573B"/>
    <w:pPr>
      <w:spacing w:after="0" w:line="240" w:lineRule="auto"/>
    </w:pPr>
    <w:rPr>
      <w:rFonts w:ascii="Calibri" w:eastAsia="Calibri"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499534">
      <w:bodyDiv w:val="1"/>
      <w:marLeft w:val="0"/>
      <w:marRight w:val="0"/>
      <w:marTop w:val="0"/>
      <w:marBottom w:val="0"/>
      <w:divBdr>
        <w:top w:val="none" w:sz="0" w:space="0" w:color="auto"/>
        <w:left w:val="none" w:sz="0" w:space="0" w:color="auto"/>
        <w:bottom w:val="none" w:sz="0" w:space="0" w:color="auto"/>
        <w:right w:val="none" w:sz="0" w:space="0" w:color="auto"/>
      </w:divBdr>
    </w:div>
    <w:div w:id="804002467">
      <w:bodyDiv w:val="1"/>
      <w:marLeft w:val="0"/>
      <w:marRight w:val="0"/>
      <w:marTop w:val="0"/>
      <w:marBottom w:val="0"/>
      <w:divBdr>
        <w:top w:val="none" w:sz="0" w:space="0" w:color="auto"/>
        <w:left w:val="none" w:sz="0" w:space="0" w:color="auto"/>
        <w:bottom w:val="none" w:sz="0" w:space="0" w:color="auto"/>
        <w:right w:val="none" w:sz="0" w:space="0" w:color="auto"/>
      </w:divBdr>
    </w:div>
    <w:div w:id="846557005">
      <w:bodyDiv w:val="1"/>
      <w:marLeft w:val="0"/>
      <w:marRight w:val="0"/>
      <w:marTop w:val="0"/>
      <w:marBottom w:val="0"/>
      <w:divBdr>
        <w:top w:val="none" w:sz="0" w:space="0" w:color="auto"/>
        <w:left w:val="none" w:sz="0" w:space="0" w:color="auto"/>
        <w:bottom w:val="none" w:sz="0" w:space="0" w:color="auto"/>
        <w:right w:val="none" w:sz="0" w:space="0" w:color="auto"/>
      </w:divBdr>
    </w:div>
    <w:div w:id="1552883115">
      <w:bodyDiv w:val="1"/>
      <w:marLeft w:val="0"/>
      <w:marRight w:val="0"/>
      <w:marTop w:val="0"/>
      <w:marBottom w:val="0"/>
      <w:divBdr>
        <w:top w:val="none" w:sz="0" w:space="0" w:color="auto"/>
        <w:left w:val="none" w:sz="0" w:space="0" w:color="auto"/>
        <w:bottom w:val="none" w:sz="0" w:space="0" w:color="auto"/>
        <w:right w:val="none" w:sz="0" w:space="0" w:color="auto"/>
      </w:divBdr>
    </w:div>
    <w:div w:id="1739815704">
      <w:bodyDiv w:val="1"/>
      <w:marLeft w:val="0"/>
      <w:marRight w:val="0"/>
      <w:marTop w:val="0"/>
      <w:marBottom w:val="0"/>
      <w:divBdr>
        <w:top w:val="none" w:sz="0" w:space="0" w:color="auto"/>
        <w:left w:val="none" w:sz="0" w:space="0" w:color="auto"/>
        <w:bottom w:val="none" w:sz="0" w:space="0" w:color="auto"/>
        <w:right w:val="none" w:sz="0" w:space="0" w:color="auto"/>
      </w:divBdr>
    </w:div>
    <w:div w:id="1811287978">
      <w:bodyDiv w:val="1"/>
      <w:marLeft w:val="0"/>
      <w:marRight w:val="0"/>
      <w:marTop w:val="0"/>
      <w:marBottom w:val="0"/>
      <w:divBdr>
        <w:top w:val="none" w:sz="0" w:space="0" w:color="auto"/>
        <w:left w:val="none" w:sz="0" w:space="0" w:color="auto"/>
        <w:bottom w:val="none" w:sz="0" w:space="0" w:color="auto"/>
        <w:right w:val="none" w:sz="0" w:space="0" w:color="auto"/>
      </w:divBdr>
      <w:divsChild>
        <w:div w:id="953093467">
          <w:marLeft w:val="446"/>
          <w:marRight w:val="0"/>
          <w:marTop w:val="0"/>
          <w:marBottom w:val="120"/>
          <w:divBdr>
            <w:top w:val="none" w:sz="0" w:space="0" w:color="auto"/>
            <w:left w:val="none" w:sz="0" w:space="0" w:color="auto"/>
            <w:bottom w:val="none" w:sz="0" w:space="0" w:color="auto"/>
            <w:right w:val="none" w:sz="0" w:space="0" w:color="auto"/>
          </w:divBdr>
        </w:div>
        <w:div w:id="1344430161">
          <w:marLeft w:val="446"/>
          <w:marRight w:val="0"/>
          <w:marTop w:val="0"/>
          <w:marBottom w:val="0"/>
          <w:divBdr>
            <w:top w:val="none" w:sz="0" w:space="0" w:color="auto"/>
            <w:left w:val="none" w:sz="0" w:space="0" w:color="auto"/>
            <w:bottom w:val="none" w:sz="0" w:space="0" w:color="auto"/>
            <w:right w:val="none" w:sz="0" w:space="0" w:color="auto"/>
          </w:divBdr>
        </w:div>
        <w:div w:id="1290018624">
          <w:marLeft w:val="1166"/>
          <w:marRight w:val="0"/>
          <w:marTop w:val="0"/>
          <w:marBottom w:val="0"/>
          <w:divBdr>
            <w:top w:val="none" w:sz="0" w:space="0" w:color="auto"/>
            <w:left w:val="none" w:sz="0" w:space="0" w:color="auto"/>
            <w:bottom w:val="none" w:sz="0" w:space="0" w:color="auto"/>
            <w:right w:val="none" w:sz="0" w:space="0" w:color="auto"/>
          </w:divBdr>
        </w:div>
        <w:div w:id="148331026">
          <w:marLeft w:val="1166"/>
          <w:marRight w:val="0"/>
          <w:marTop w:val="0"/>
          <w:marBottom w:val="0"/>
          <w:divBdr>
            <w:top w:val="none" w:sz="0" w:space="0" w:color="auto"/>
            <w:left w:val="none" w:sz="0" w:space="0" w:color="auto"/>
            <w:bottom w:val="none" w:sz="0" w:space="0" w:color="auto"/>
            <w:right w:val="none" w:sz="0" w:space="0" w:color="auto"/>
          </w:divBdr>
        </w:div>
        <w:div w:id="1910728216">
          <w:marLeft w:val="1166"/>
          <w:marRight w:val="0"/>
          <w:marTop w:val="0"/>
          <w:marBottom w:val="120"/>
          <w:divBdr>
            <w:top w:val="none" w:sz="0" w:space="0" w:color="auto"/>
            <w:left w:val="none" w:sz="0" w:space="0" w:color="auto"/>
            <w:bottom w:val="none" w:sz="0" w:space="0" w:color="auto"/>
            <w:right w:val="none" w:sz="0" w:space="0" w:color="auto"/>
          </w:divBdr>
        </w:div>
        <w:div w:id="1378966966">
          <w:marLeft w:val="317"/>
          <w:marRight w:val="0"/>
          <w:marTop w:val="0"/>
          <w:marBottom w:val="120"/>
          <w:divBdr>
            <w:top w:val="none" w:sz="0" w:space="0" w:color="auto"/>
            <w:left w:val="none" w:sz="0" w:space="0" w:color="auto"/>
            <w:bottom w:val="none" w:sz="0" w:space="0" w:color="auto"/>
            <w:right w:val="none" w:sz="0" w:space="0" w:color="auto"/>
          </w:divBdr>
        </w:div>
        <w:div w:id="1006202640">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ap.com/viewer/368c481cd6954bdfa5d0435479fd4eaf/Cloud/en-US/e4630de9a8314848b73555e0b0c35d7e.html" TargetMode="External"/><Relationship Id="rId13" Type="http://schemas.openxmlformats.org/officeDocument/2006/relationships/image" Target="media/image5.png"/><Relationship Id="rId18" Type="http://schemas.openxmlformats.org/officeDocument/2006/relationships/oleObject" Target="embeddings/oleObject5.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11.bin"/><Relationship Id="rId7" Type="http://schemas.openxmlformats.org/officeDocument/2006/relationships/hyperlink" Target="https://blogs.sap.com/2017/05/31/cloud-integration-how-to-configure-transaction-handling-in-integration-flow/" TargetMode="Externa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oleObject" Target="embeddings/oleObject8.bin"/><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8</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10</cp:revision>
  <dcterms:created xsi:type="dcterms:W3CDTF">2017-02-04T09:31:00Z</dcterms:created>
  <dcterms:modified xsi:type="dcterms:W3CDTF">2017-09-25T11:08:00Z</dcterms:modified>
</cp:coreProperties>
</file>