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84866" w14:textId="77777777" w:rsidR="008F1BE4" w:rsidRDefault="00CE4CA1" w:rsidP="00BD3BD2">
      <w:pPr>
        <w:pStyle w:val="Heading1"/>
      </w:pPr>
      <w:bookmarkStart w:id="0" w:name="_Toc62204503"/>
      <w:r w:rsidRPr="00CE4CA1">
        <w:t>SAP SuccessFactors to SAP Concur Employees by delaware</w:t>
      </w:r>
      <w:r w:rsidRPr="00CE4CA1" w:rsidDel="00CE4CA1">
        <w:t xml:space="preserve"> </w:t>
      </w:r>
      <w:bookmarkStart w:id="1" w:name="_Toc456623299"/>
      <w:bookmarkStart w:id="2" w:name="_Toc474486289"/>
      <w:bookmarkStart w:id="3" w:name="_Toc62204504"/>
      <w:bookmarkEnd w:id="0"/>
    </w:p>
    <w:p w14:paraId="3EADFAB5" w14:textId="77777777" w:rsidR="008F1BE4" w:rsidRDefault="008F1BE4" w:rsidP="00AF686E">
      <w:pPr>
        <w:pStyle w:val="Heading2"/>
      </w:pPr>
    </w:p>
    <w:p w14:paraId="614C0099" w14:textId="0E6E75E8" w:rsidR="00F87F84" w:rsidRDefault="003D1346" w:rsidP="00AF686E">
      <w:pPr>
        <w:pStyle w:val="Heading2"/>
      </w:pPr>
      <w:r>
        <w:t>General introduction</w:t>
      </w:r>
      <w:bookmarkEnd w:id="1"/>
      <w:bookmarkEnd w:id="2"/>
      <w:bookmarkEnd w:id="3"/>
    </w:p>
    <w:p w14:paraId="2770BF6C" w14:textId="6920FE74" w:rsidR="00272011" w:rsidRDefault="00272011" w:rsidP="00AF686E">
      <w:pPr>
        <w:pStyle w:val="BodyText"/>
      </w:pPr>
      <w:r w:rsidRPr="00CE4CA1">
        <w:t>SAP SuccessFactors to SAP Concur Employees by delaware</w:t>
      </w:r>
      <w:r>
        <w:t xml:space="preserve"> </w:t>
      </w:r>
      <w:r w:rsidR="007550E3">
        <w:t>package is developed to transfer employee information from the SAP SuccessFactors to the SAP Concur.</w:t>
      </w:r>
    </w:p>
    <w:p w14:paraId="2C2E75D7" w14:textId="4619DA6F" w:rsidR="00AF686E" w:rsidRDefault="002113D7" w:rsidP="00AF686E">
      <w:pPr>
        <w:pStyle w:val="BodyText"/>
      </w:pPr>
      <w:r>
        <w:t xml:space="preserve">Existing </w:t>
      </w:r>
      <w:r w:rsidR="00AF686E">
        <w:t xml:space="preserve">SAP package </w:t>
      </w:r>
      <w:r w:rsidR="003403FF">
        <w:t>synchronize</w:t>
      </w:r>
      <w:r>
        <w:t>s</w:t>
      </w:r>
      <w:r w:rsidR="003403FF">
        <w:t xml:space="preserve"> </w:t>
      </w:r>
      <w:r w:rsidR="00AF686E">
        <w:t>employee data from SAP S/4</w:t>
      </w:r>
      <w:r w:rsidR="003403FF">
        <w:t xml:space="preserve"> to SAP Concur</w:t>
      </w:r>
      <w:r w:rsidR="00AF686E">
        <w:t xml:space="preserve">. However </w:t>
      </w:r>
      <w:r w:rsidR="005C0EDD">
        <w:t>in certain installations</w:t>
      </w:r>
      <w:r w:rsidR="00681347">
        <w:t xml:space="preserve"> SAP S/4 is not a master system for the employee information. </w:t>
      </w:r>
      <w:r w:rsidR="00DD362F">
        <w:t>For example if there is a SAP SuccessFactors</w:t>
      </w:r>
      <w:r w:rsidR="00B5439F">
        <w:t xml:space="preserve"> which handles all the employee information.</w:t>
      </w:r>
      <w:r w:rsidR="000F3CEC">
        <w:t xml:space="preserve"> </w:t>
      </w:r>
      <w:r w:rsidR="00B5439F">
        <w:t xml:space="preserve">In this </w:t>
      </w:r>
      <w:r w:rsidR="00AF686E">
        <w:t xml:space="preserve"> case the employees need to be synchronized from SAP SuccessFactors to SAP Concur</w:t>
      </w:r>
      <w:r w:rsidR="00E62311">
        <w:t xml:space="preserve"> directly</w:t>
      </w:r>
      <w:r w:rsidR="00AF686E">
        <w:t xml:space="preserve">. The scope of this package handles </w:t>
      </w:r>
      <w:r w:rsidR="000F3CEC">
        <w:t>this situation</w:t>
      </w:r>
      <w:r w:rsidR="00AF686E">
        <w:t>.</w:t>
      </w:r>
    </w:p>
    <w:p w14:paraId="19189767" w14:textId="5F750529" w:rsidR="00EB0315" w:rsidRDefault="00EB0315" w:rsidP="00AF686E">
      <w:pPr>
        <w:pStyle w:val="BodyText"/>
      </w:pPr>
    </w:p>
    <w:p w14:paraId="34D6B6C5" w14:textId="462045B6" w:rsidR="00AF686E" w:rsidRDefault="00C23F81" w:rsidP="00336D07">
      <w:pPr>
        <w:pStyle w:val="BodyText"/>
      </w:pPr>
      <w:r>
        <w:t>SFTP integration was chosen instead of API's since SAP Concur has different types of licenses and API's aren't available in all of them. SFTP integration on the other hand is available for all. SFTP was chosen in order to make sure our integration is supported by all customers licenses of SAP Concur.</w:t>
      </w:r>
    </w:p>
    <w:p w14:paraId="13CE60EC" w14:textId="62676D3D" w:rsidR="004C398F" w:rsidRDefault="008C4F2D" w:rsidP="00336D07">
      <w:pPr>
        <w:pStyle w:val="BodyText"/>
      </w:pPr>
      <w:r>
        <w:t>This package transfer</w:t>
      </w:r>
      <w:r w:rsidR="00DB3F14">
        <w:t>s</w:t>
      </w:r>
      <w:r>
        <w:t xml:space="preserve"> information about employees from </w:t>
      </w:r>
      <w:r w:rsidR="00DB3F14">
        <w:t xml:space="preserve">SAP </w:t>
      </w:r>
      <w:r>
        <w:t>SuccessFactors to SAP Concur.</w:t>
      </w:r>
      <w:r w:rsidR="00DE7C4D">
        <w:t xml:space="preserve"> </w:t>
      </w:r>
      <w:r w:rsidR="004C398F">
        <w:t>It consists of the following objects:</w:t>
      </w:r>
    </w:p>
    <w:p w14:paraId="43C28244" w14:textId="7A3E987A" w:rsidR="004C398F" w:rsidRDefault="008E217E" w:rsidP="006E7C6C">
      <w:pPr>
        <w:pStyle w:val="BodyText"/>
        <w:numPr>
          <w:ilvl w:val="0"/>
          <w:numId w:val="10"/>
        </w:numPr>
      </w:pPr>
      <w:r w:rsidRPr="008E217E">
        <w:t>Replicate Employees from SAP Success</w:t>
      </w:r>
      <w:r w:rsidR="0084797D">
        <w:t>F</w:t>
      </w:r>
      <w:r w:rsidRPr="008E217E">
        <w:t>actors</w:t>
      </w:r>
      <w:r w:rsidR="00F11329">
        <w:t xml:space="preserve"> – main flow which requests a data</w:t>
      </w:r>
      <w:r w:rsidR="00663304">
        <w:t>, generates a file</w:t>
      </w:r>
      <w:r w:rsidR="00FC2979">
        <w:t xml:space="preserve"> message and calls flow </w:t>
      </w:r>
      <w:r w:rsidR="000D2905">
        <w:t xml:space="preserve">Encrypt and </w:t>
      </w:r>
      <w:r w:rsidR="000D2905" w:rsidRPr="007732FA">
        <w:t>Send file to SAP Concur</w:t>
      </w:r>
      <w:r w:rsidR="00A07A0B">
        <w:t xml:space="preserve"> (timer triggered)</w:t>
      </w:r>
    </w:p>
    <w:p w14:paraId="4E1C2989" w14:textId="70D77A46" w:rsidR="00663304" w:rsidRDefault="00526E17" w:rsidP="006E7C6C">
      <w:pPr>
        <w:pStyle w:val="BodyText"/>
        <w:numPr>
          <w:ilvl w:val="0"/>
          <w:numId w:val="10"/>
        </w:numPr>
      </w:pPr>
      <w:r>
        <w:t xml:space="preserve">Encrypt and </w:t>
      </w:r>
      <w:r w:rsidR="007732FA" w:rsidRPr="007732FA">
        <w:t>Send file to SAP Concur</w:t>
      </w:r>
      <w:r w:rsidR="0061373E">
        <w:t>–</w:t>
      </w:r>
      <w:r w:rsidR="00663304">
        <w:t xml:space="preserve"> </w:t>
      </w:r>
      <w:r w:rsidR="0061373E">
        <w:t xml:space="preserve">supplementary flow which encrypts file and puts it on </w:t>
      </w:r>
      <w:r w:rsidR="00FC2979">
        <w:t>the SAP Concur S</w:t>
      </w:r>
      <w:r w:rsidR="0061373E">
        <w:t>FTP</w:t>
      </w:r>
      <w:r w:rsidR="00FC2979">
        <w:t xml:space="preserve"> server</w:t>
      </w:r>
    </w:p>
    <w:p w14:paraId="38329C69" w14:textId="39C50C9B" w:rsidR="0061373E" w:rsidRDefault="007070B2" w:rsidP="006E7C6C">
      <w:pPr>
        <w:pStyle w:val="BodyText"/>
        <w:numPr>
          <w:ilvl w:val="0"/>
          <w:numId w:val="10"/>
        </w:numPr>
      </w:pPr>
      <w:r>
        <w:t>VM SuccessFactors To Concur – value mapping</w:t>
      </w:r>
      <w:r w:rsidR="00125B5D">
        <w:t xml:space="preserve"> (maps </w:t>
      </w:r>
      <w:r w:rsidR="00422C12">
        <w:t>SF status to Active/Inactive in Concur</w:t>
      </w:r>
      <w:r w:rsidR="00125B5D">
        <w:t>)</w:t>
      </w:r>
    </w:p>
    <w:p w14:paraId="27F7C337" w14:textId="5B6B5B03" w:rsidR="00016320" w:rsidRDefault="00C50655" w:rsidP="006E7C6C">
      <w:pPr>
        <w:pStyle w:val="BodyText"/>
        <w:numPr>
          <w:ilvl w:val="0"/>
          <w:numId w:val="10"/>
        </w:numPr>
      </w:pPr>
      <w:r w:rsidRPr="00C50655">
        <w:t>Get Certificates from SAP Concur</w:t>
      </w:r>
      <w:r w:rsidR="00016320">
        <w:t xml:space="preserve">– </w:t>
      </w:r>
      <w:r w:rsidR="00156797">
        <w:t>this flow is used for the initial certificate upload from Concur during initial configuration</w:t>
      </w:r>
    </w:p>
    <w:p w14:paraId="748B6F07" w14:textId="38D90934" w:rsidR="00663304" w:rsidRDefault="00663304" w:rsidP="00663304">
      <w:pPr>
        <w:pStyle w:val="BodyText"/>
      </w:pPr>
    </w:p>
    <w:p w14:paraId="7942DD83" w14:textId="5BE7299C" w:rsidR="00272630" w:rsidRDefault="00272630" w:rsidP="00663304">
      <w:pPr>
        <w:pStyle w:val="BodyText"/>
      </w:pPr>
      <w:r>
        <w:t>The high level overall flow can be represented below:</w:t>
      </w:r>
    </w:p>
    <w:p w14:paraId="4E341AB7" w14:textId="408F61B3" w:rsidR="00272630" w:rsidRDefault="0085381C" w:rsidP="00663304">
      <w:pPr>
        <w:pStyle w:val="BodyText"/>
      </w:pPr>
      <w:r>
        <w:rPr>
          <w:noProof/>
        </w:rPr>
        <w:drawing>
          <wp:inline distT="0" distB="0" distL="0" distR="0" wp14:anchorId="71BCCFE8" wp14:editId="7227AC96">
            <wp:extent cx="5943600" cy="2362200"/>
            <wp:effectExtent l="0" t="0" r="0" b="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low1.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2362200"/>
                    </a:xfrm>
                    <a:prstGeom prst="rect">
                      <a:avLst/>
                    </a:prstGeom>
                  </pic:spPr>
                </pic:pic>
              </a:graphicData>
            </a:graphic>
          </wp:inline>
        </w:drawing>
      </w:r>
    </w:p>
    <w:p w14:paraId="40C01CFF" w14:textId="6D74AEED" w:rsidR="0019342D" w:rsidRPr="00037932" w:rsidRDefault="0085381C" w:rsidP="00663304">
      <w:pPr>
        <w:pStyle w:val="BodyText"/>
      </w:pPr>
      <w:r>
        <w:rPr>
          <w:noProof/>
        </w:rPr>
        <w:lastRenderedPageBreak/>
        <w:drawing>
          <wp:inline distT="0" distB="0" distL="0" distR="0" wp14:anchorId="00BB9879" wp14:editId="193705D4">
            <wp:extent cx="5943600" cy="2339975"/>
            <wp:effectExtent l="0" t="0" r="0" b="3175"/>
            <wp:docPr id="22" name="Picture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low2.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2339975"/>
                    </a:xfrm>
                    <a:prstGeom prst="rect">
                      <a:avLst/>
                    </a:prstGeom>
                  </pic:spPr>
                </pic:pic>
              </a:graphicData>
            </a:graphic>
          </wp:inline>
        </w:drawing>
      </w:r>
    </w:p>
    <w:p w14:paraId="449CB398" w14:textId="4AA2B312" w:rsidR="00272630" w:rsidRDefault="00272630" w:rsidP="00663304">
      <w:pPr>
        <w:pStyle w:val="BodyText"/>
      </w:pPr>
    </w:p>
    <w:p w14:paraId="5EBCA61C" w14:textId="77777777" w:rsidR="00272630" w:rsidRDefault="00272630" w:rsidP="00663304">
      <w:pPr>
        <w:pStyle w:val="BodyText"/>
      </w:pPr>
    </w:p>
    <w:p w14:paraId="6C41F6ED" w14:textId="77777777" w:rsidR="006153CE" w:rsidRDefault="006153CE" w:rsidP="00336D07">
      <w:pPr>
        <w:pStyle w:val="BodyText"/>
      </w:pPr>
      <w:r>
        <w:t xml:space="preserve">Flows are using the following logic: </w:t>
      </w:r>
    </w:p>
    <w:p w14:paraId="77F06060" w14:textId="3FF73CD9" w:rsidR="00A52859" w:rsidRPr="0085381C" w:rsidRDefault="00F0231C" w:rsidP="006E7C6C">
      <w:pPr>
        <w:pStyle w:val="BodyText"/>
        <w:numPr>
          <w:ilvl w:val="0"/>
          <w:numId w:val="11"/>
        </w:numPr>
      </w:pPr>
      <w:r w:rsidRPr="0085381C">
        <w:t xml:space="preserve">Flow </w:t>
      </w:r>
      <w:r w:rsidR="00920A24" w:rsidRPr="0085381C">
        <w:t xml:space="preserve">Replicate Employees from SAP SuccessFactors </w:t>
      </w:r>
      <w:r w:rsidRPr="0085381C">
        <w:t>picks up employees created or changed since last run.</w:t>
      </w:r>
      <w:r w:rsidR="000C612E" w:rsidRPr="0085381C">
        <w:t xml:space="preserve"> Using this </w:t>
      </w:r>
      <w:r w:rsidR="007D2046" w:rsidRPr="0085381C">
        <w:t>data,</w:t>
      </w:r>
      <w:r w:rsidR="000C612E" w:rsidRPr="0085381C">
        <w:t xml:space="preserve"> it creates a </w:t>
      </w:r>
      <w:r w:rsidR="00A52859" w:rsidRPr="0085381C">
        <w:t xml:space="preserve">CSV file and call </w:t>
      </w:r>
      <w:r w:rsidR="005937AD">
        <w:t xml:space="preserve">Encrypt and </w:t>
      </w:r>
      <w:r w:rsidR="005937AD" w:rsidRPr="007732FA">
        <w:t>Send file to SAP Concur</w:t>
      </w:r>
    </w:p>
    <w:p w14:paraId="456E27DE" w14:textId="384B1953" w:rsidR="00F0231C" w:rsidRPr="0085381C" w:rsidRDefault="001C4867" w:rsidP="006E7C6C">
      <w:pPr>
        <w:pStyle w:val="BodyText"/>
        <w:numPr>
          <w:ilvl w:val="0"/>
          <w:numId w:val="11"/>
        </w:numPr>
      </w:pPr>
      <w:r w:rsidRPr="0085381C">
        <w:t xml:space="preserve">Encrypt and Send file to SAP Concur </w:t>
      </w:r>
      <w:r w:rsidR="00A52859" w:rsidRPr="0085381C">
        <w:t xml:space="preserve">encrypts </w:t>
      </w:r>
      <w:r w:rsidR="006758C9" w:rsidRPr="0085381C">
        <w:t>a file and upload</w:t>
      </w:r>
      <w:r w:rsidR="000C612E" w:rsidRPr="0085381C">
        <w:t xml:space="preserve"> to the </w:t>
      </w:r>
      <w:r w:rsidR="0022311C" w:rsidRPr="003D2021">
        <w:t xml:space="preserve">SAP </w:t>
      </w:r>
      <w:r w:rsidR="000C612E" w:rsidRPr="0085381C">
        <w:t xml:space="preserve">Concur </w:t>
      </w:r>
      <w:r w:rsidR="0022311C" w:rsidRPr="003D2021">
        <w:t>S</w:t>
      </w:r>
      <w:r w:rsidR="000C612E" w:rsidRPr="0085381C">
        <w:t>FTP</w:t>
      </w:r>
      <w:r w:rsidR="0022311C" w:rsidRPr="003D2021">
        <w:t xml:space="preserve"> server</w:t>
      </w:r>
      <w:r w:rsidR="000C612E" w:rsidRPr="0085381C">
        <w:t>.</w:t>
      </w:r>
    </w:p>
    <w:p w14:paraId="47964B7F" w14:textId="77777777" w:rsidR="0036219C" w:rsidRDefault="0036219C" w:rsidP="006758C9">
      <w:pPr>
        <w:pStyle w:val="BodyText"/>
      </w:pPr>
    </w:p>
    <w:p w14:paraId="6A730BC2" w14:textId="2F7D9931" w:rsidR="006758C9" w:rsidRPr="00EE39A9" w:rsidRDefault="006758C9" w:rsidP="006758C9">
      <w:pPr>
        <w:pStyle w:val="BodyText"/>
      </w:pPr>
      <w:r>
        <w:t>After that file will be picked up by the regular job in Concur.</w:t>
      </w:r>
      <w:r w:rsidR="0036219C">
        <w:t xml:space="preserve"> This is a delta based integration and flow uses the variable “</w:t>
      </w:r>
      <w:proofErr w:type="spellStart"/>
      <w:r w:rsidR="00E24558" w:rsidRPr="00E24558">
        <w:t>SF_Concur_Employee_LastRunDateTime</w:t>
      </w:r>
      <w:proofErr w:type="spellEnd"/>
      <w:r w:rsidR="0036219C">
        <w:t>” to store the last run date</w:t>
      </w:r>
    </w:p>
    <w:p w14:paraId="21A78A86" w14:textId="206E2736" w:rsidR="009F51D4" w:rsidRDefault="009F51D4" w:rsidP="00336D07">
      <w:pPr>
        <w:pStyle w:val="BodyText"/>
      </w:pPr>
    </w:p>
    <w:p w14:paraId="2A49AEC0" w14:textId="1BD1CD90" w:rsidR="006609D7" w:rsidRPr="00EE39A9" w:rsidRDefault="00357B01" w:rsidP="00336D07">
      <w:pPr>
        <w:pStyle w:val="BodyText"/>
      </w:pPr>
      <w:r>
        <w:t>Outgoing file contains information about employee status, which is mapped to the Active</w:t>
      </w:r>
      <w:r w:rsidR="008B7458">
        <w:t>/Inactive</w:t>
      </w:r>
      <w:r>
        <w:t xml:space="preserve"> status in Concur. As result terminated employees in SuccessFactors </w:t>
      </w:r>
      <w:r w:rsidR="001E4D10">
        <w:t xml:space="preserve">will be made inactive in Concur. </w:t>
      </w:r>
      <w:r w:rsidR="006609D7">
        <w:t>On the Concur side employees are uploaded as Expense users with default password.</w:t>
      </w:r>
      <w:r w:rsidR="00AA762D">
        <w:t xml:space="preserve"> For more details on this please refer to the SAP Concur employee upload manual</w:t>
      </w:r>
      <w:r w:rsidR="008B7458">
        <w:t>.</w:t>
      </w:r>
    </w:p>
    <w:p w14:paraId="2E192B08" w14:textId="77777777" w:rsidR="001E4D10" w:rsidRDefault="001E4D10" w:rsidP="00336D07">
      <w:pPr>
        <w:pStyle w:val="BodyText"/>
      </w:pPr>
    </w:p>
    <w:p w14:paraId="403EE3A9" w14:textId="1333C34F" w:rsidR="00CE564A" w:rsidRDefault="00612350" w:rsidP="000D5155">
      <w:pPr>
        <w:pStyle w:val="BodyText"/>
      </w:pPr>
      <w:r>
        <w:t>Employees changes in Succes</w:t>
      </w:r>
      <w:r w:rsidR="007D2046">
        <w:t>s</w:t>
      </w:r>
      <w:r>
        <w:t xml:space="preserve">Factors </w:t>
      </w:r>
      <w:r w:rsidR="00CE564A">
        <w:t>selected based on set of criteria’s:</w:t>
      </w:r>
    </w:p>
    <w:p w14:paraId="4DF54F1C" w14:textId="325C29C5" w:rsidR="00CE564A" w:rsidRDefault="00CE564A" w:rsidP="006E7C6C">
      <w:pPr>
        <w:pStyle w:val="BodyText"/>
        <w:numPr>
          <w:ilvl w:val="0"/>
          <w:numId w:val="12"/>
        </w:numPr>
      </w:pPr>
      <w:r>
        <w:t xml:space="preserve">New hires are selected on the day equal to the </w:t>
      </w:r>
      <w:proofErr w:type="spellStart"/>
      <w:r>
        <w:t>startDate</w:t>
      </w:r>
      <w:proofErr w:type="spellEnd"/>
      <w:r>
        <w:t xml:space="preserve"> of </w:t>
      </w:r>
      <w:r w:rsidR="00CF3F41">
        <w:t>the employee’s job information (</w:t>
      </w:r>
      <w:proofErr w:type="spellStart"/>
      <w:r>
        <w:t>EmpJob</w:t>
      </w:r>
      <w:proofErr w:type="spellEnd"/>
      <w:r>
        <w:t xml:space="preserve"> object</w:t>
      </w:r>
      <w:r w:rsidR="00CF3F41">
        <w:t>)</w:t>
      </w:r>
    </w:p>
    <w:p w14:paraId="428E53A2" w14:textId="2F5F15E4" w:rsidR="00CE564A" w:rsidRDefault="00CE564A" w:rsidP="006E7C6C">
      <w:pPr>
        <w:pStyle w:val="BodyText"/>
        <w:numPr>
          <w:ilvl w:val="0"/>
          <w:numId w:val="12"/>
        </w:numPr>
      </w:pPr>
      <w:r>
        <w:t xml:space="preserve">Changes in </w:t>
      </w:r>
      <w:proofErr w:type="spellStart"/>
      <w:r>
        <w:t>PerPerson</w:t>
      </w:r>
      <w:proofErr w:type="spellEnd"/>
      <w:r>
        <w:t xml:space="preserve"> are selected based on</w:t>
      </w:r>
      <w:r w:rsidR="00E60E12">
        <w:t xml:space="preserve"> </w:t>
      </w:r>
      <w:proofErr w:type="spellStart"/>
      <w:r w:rsidR="00E60E12" w:rsidRPr="00E60E12">
        <w:t>lastModifiedDateTime</w:t>
      </w:r>
      <w:proofErr w:type="spellEnd"/>
      <w:r w:rsidR="00E60E12">
        <w:t xml:space="preserve"> greater or equal to the last run date</w:t>
      </w:r>
    </w:p>
    <w:p w14:paraId="6E21AE7A" w14:textId="77777777" w:rsidR="00A9100D" w:rsidRDefault="00E60E12" w:rsidP="006E7C6C">
      <w:pPr>
        <w:pStyle w:val="BodyText"/>
        <w:numPr>
          <w:ilvl w:val="0"/>
          <w:numId w:val="12"/>
        </w:numPr>
      </w:pPr>
      <w:r>
        <w:t xml:space="preserve">Changes in </w:t>
      </w:r>
      <w:proofErr w:type="spellStart"/>
      <w:r w:rsidR="001132C1" w:rsidRPr="001132C1">
        <w:t>UserAccount</w:t>
      </w:r>
      <w:proofErr w:type="spellEnd"/>
      <w:r w:rsidR="00905257">
        <w:t xml:space="preserve"> are selected based on </w:t>
      </w:r>
      <w:proofErr w:type="spellStart"/>
      <w:r w:rsidR="00A9100D" w:rsidRPr="00A9100D">
        <w:t>lastModifiedDateTime</w:t>
      </w:r>
      <w:proofErr w:type="spellEnd"/>
      <w:r w:rsidR="00A9100D">
        <w:t xml:space="preserve"> greater or equal to the last run date</w:t>
      </w:r>
    </w:p>
    <w:p w14:paraId="18A067A1" w14:textId="77777777" w:rsidR="002B27DF" w:rsidRDefault="002B27DF" w:rsidP="002B27DF">
      <w:pPr>
        <w:pStyle w:val="BodyText"/>
        <w:ind w:left="720"/>
      </w:pPr>
    </w:p>
    <w:p w14:paraId="5165AE4C" w14:textId="49888913" w:rsidR="00481AD0" w:rsidRPr="001D6DBE" w:rsidRDefault="00881820" w:rsidP="00881820">
      <w:pPr>
        <w:pStyle w:val="BodyText"/>
        <w:rPr>
          <w:lang w:val="en-GB"/>
        </w:rPr>
      </w:pPr>
      <w:r>
        <w:t xml:space="preserve">To complete import into </w:t>
      </w:r>
      <w:r w:rsidR="00420D2F">
        <w:t>the Concur</w:t>
      </w:r>
      <w:r>
        <w:t xml:space="preserve">, import job needs </w:t>
      </w:r>
      <w:r w:rsidR="00420D2F">
        <w:t xml:space="preserve">to be configured </w:t>
      </w:r>
      <w:r>
        <w:t xml:space="preserve">and started in SAP </w:t>
      </w:r>
      <w:r w:rsidR="00420D2F">
        <w:t>Concur</w:t>
      </w:r>
      <w:r>
        <w:t xml:space="preserve">. </w:t>
      </w:r>
      <w:r w:rsidR="00481AD0">
        <w:t xml:space="preserve">Changes </w:t>
      </w:r>
      <w:r w:rsidR="00732B68">
        <w:t>for</w:t>
      </w:r>
      <w:r w:rsidR="00481AD0">
        <w:t xml:space="preserve"> users will happen only after file processing by SAP Concur.</w:t>
      </w:r>
      <w:r w:rsidR="00AA762D">
        <w:t xml:space="preserve"> For more information on the configuration of the import job please refer to the SAP Concur manual</w:t>
      </w:r>
      <w:r w:rsidR="004D3A61">
        <w:rPr>
          <w:lang w:val="en-GB"/>
        </w:rPr>
        <w:t>.</w:t>
      </w:r>
    </w:p>
    <w:p w14:paraId="6544014E" w14:textId="77777777" w:rsidR="00732B68" w:rsidRPr="000802AA" w:rsidRDefault="00732B68" w:rsidP="00A9100D">
      <w:pPr>
        <w:pStyle w:val="BodyText"/>
        <w:ind w:left="720"/>
      </w:pPr>
    </w:p>
    <w:p w14:paraId="780E5425" w14:textId="52257C27" w:rsidR="00C53790" w:rsidRDefault="001D7738" w:rsidP="003D1346">
      <w:pPr>
        <w:pStyle w:val="Heading2"/>
      </w:pPr>
      <w:bookmarkStart w:id="4" w:name="_Toc62204505"/>
      <w:r>
        <w:t>CPI Tenant configuration</w:t>
      </w:r>
    </w:p>
    <w:p w14:paraId="672CE52C" w14:textId="77777777" w:rsidR="003F6D26" w:rsidRDefault="003F6D26" w:rsidP="003F6D26">
      <w:pPr>
        <w:pStyle w:val="Heading2"/>
        <w:numPr>
          <w:ilvl w:val="1"/>
          <w:numId w:val="1"/>
        </w:numPr>
        <w:ind w:left="1134" w:hanging="1134"/>
      </w:pPr>
      <w:bookmarkStart w:id="5" w:name="_Toc59191898"/>
      <w:r>
        <w:t>Send IP range of CPI</w:t>
      </w:r>
      <w:bookmarkEnd w:id="5"/>
    </w:p>
    <w:p w14:paraId="4060BB1A" w14:textId="77777777" w:rsidR="003F6D26" w:rsidRDefault="003F6D26" w:rsidP="003F6D26">
      <w:pPr>
        <w:pStyle w:val="BodyText"/>
      </w:pPr>
      <w:r>
        <w:t>According to the Concur documentation all connections must originate from public IP addresses which reside on their access control list (ACL). Hence the IP range of the CPI tenant should be determined and sent to Concur to have it whitelisted.</w:t>
      </w:r>
    </w:p>
    <w:p w14:paraId="59F6B76D" w14:textId="77777777" w:rsidR="003F6D26" w:rsidRDefault="003F6D26" w:rsidP="003F6D26">
      <w:pPr>
        <w:pStyle w:val="BodyText"/>
      </w:pPr>
      <w:r>
        <w:lastRenderedPageBreak/>
        <w:t>The IP ranges for several datacenters can be found on this SAP Help page:</w:t>
      </w:r>
    </w:p>
    <w:p w14:paraId="68E7A869" w14:textId="77777777" w:rsidR="003F6D26" w:rsidRDefault="002200E0" w:rsidP="003F6D26">
      <w:pPr>
        <w:pStyle w:val="BodyText"/>
      </w:pPr>
      <w:hyperlink r:id="rId13" w:anchor="loiof344a57233d34199b2123b9620d0bb41__CF-Enterprise" w:history="1">
        <w:r w:rsidR="003F6D26" w:rsidRPr="00027321">
          <w:rPr>
            <w:rStyle w:val="Hyperlink"/>
            <w:rFonts w:ascii="Gill Sans MT" w:hAnsi="Gill Sans MT"/>
            <w:sz w:val="21"/>
          </w:rPr>
          <w:t>https://help.sap.com/viewer/65de2977205c403bbc107264b8eccf4b/Cloud/en-US/350356d1dc314d3199dca15bd2ab9b0e.html#loiof344a57233d34199b2123b9620d0bb41__CF-Enterprise</w:t>
        </w:r>
      </w:hyperlink>
    </w:p>
    <w:p w14:paraId="1A34BFDB" w14:textId="77777777" w:rsidR="003F6D26" w:rsidRDefault="003F6D26" w:rsidP="003F6D26">
      <w:pPr>
        <w:pStyle w:val="Heading2"/>
        <w:numPr>
          <w:ilvl w:val="1"/>
          <w:numId w:val="1"/>
        </w:numPr>
        <w:ind w:left="1134" w:hanging="1134"/>
      </w:pPr>
      <w:bookmarkStart w:id="6" w:name="_Toc59191899"/>
      <w:r>
        <w:t>Send Public SSH Key to Concur</w:t>
      </w:r>
      <w:bookmarkEnd w:id="6"/>
    </w:p>
    <w:p w14:paraId="74B0E3C3" w14:textId="77777777" w:rsidR="003F6D26" w:rsidRDefault="003F6D26" w:rsidP="003F6D26">
      <w:pPr>
        <w:pStyle w:val="BodyText"/>
      </w:pPr>
      <w:r>
        <w:t>The SFTP server of Concur only allows authentication via a public SSH key. The following SAP Blog elaborates on the secure connection between CPI and a SFTP server and has instructions on how to create a SSH key pair in CPI.</w:t>
      </w:r>
    </w:p>
    <w:p w14:paraId="411E9A50" w14:textId="77777777" w:rsidR="003F6D26" w:rsidRDefault="002200E0" w:rsidP="003F6D26">
      <w:pPr>
        <w:pStyle w:val="BodyText"/>
      </w:pPr>
      <w:hyperlink r:id="rId14" w:history="1">
        <w:r w:rsidR="003F6D26" w:rsidRPr="00027321">
          <w:rPr>
            <w:rStyle w:val="Hyperlink"/>
            <w:rFonts w:ascii="Gill Sans MT" w:hAnsi="Gill Sans MT"/>
            <w:sz w:val="21"/>
          </w:rPr>
          <w:t>https://blogs.sap.com/2017/08/03/cloud-integration-how-to-setup-secure-connection-to-sftp-server/</w:t>
        </w:r>
      </w:hyperlink>
    </w:p>
    <w:p w14:paraId="4E12CD3F" w14:textId="77777777" w:rsidR="003F6D26" w:rsidRDefault="003F6D26" w:rsidP="003F6D26">
      <w:pPr>
        <w:pStyle w:val="BodyText"/>
      </w:pPr>
    </w:p>
    <w:p w14:paraId="4258D017" w14:textId="77777777" w:rsidR="003F6D26" w:rsidRDefault="003F6D26" w:rsidP="003F6D26">
      <w:pPr>
        <w:pStyle w:val="BodyText"/>
      </w:pPr>
      <w:r>
        <w:t>Important notes from this blog are:</w:t>
      </w:r>
    </w:p>
    <w:p w14:paraId="6433D2E7" w14:textId="77777777" w:rsidR="003F6D26" w:rsidRDefault="003F6D26" w:rsidP="003F6D26">
      <w:pPr>
        <w:pStyle w:val="BodyText"/>
        <w:numPr>
          <w:ilvl w:val="0"/>
          <w:numId w:val="15"/>
        </w:numPr>
      </w:pPr>
      <w:r>
        <w:t>Don’t share the private key, each CPI tenant should have their own SSH keys.</w:t>
      </w:r>
    </w:p>
    <w:p w14:paraId="332ECBE0" w14:textId="77777777" w:rsidR="003F6D26" w:rsidRDefault="003F6D26" w:rsidP="003F6D26">
      <w:pPr>
        <w:pStyle w:val="BodyText"/>
      </w:pPr>
    </w:p>
    <w:p w14:paraId="25500FB1" w14:textId="77777777" w:rsidR="003F6D26" w:rsidRDefault="003F6D26" w:rsidP="003F6D26">
      <w:pPr>
        <w:pStyle w:val="Heading3"/>
        <w:numPr>
          <w:ilvl w:val="2"/>
          <w:numId w:val="1"/>
        </w:numPr>
        <w:ind w:left="1134" w:hanging="1134"/>
      </w:pPr>
      <w:bookmarkStart w:id="7" w:name="_Toc59191900"/>
      <w:r>
        <w:t>Maintain SSH key in CPI</w:t>
      </w:r>
      <w:bookmarkEnd w:id="7"/>
    </w:p>
    <w:p w14:paraId="0B76BF70" w14:textId="77777777" w:rsidR="003F6D26" w:rsidRDefault="003F6D26" w:rsidP="003F6D26">
      <w:pPr>
        <w:rPr>
          <w:rStyle w:val="Strong"/>
          <w:b w:val="0"/>
          <w:bCs w:val="0"/>
        </w:rPr>
      </w:pPr>
      <w:r>
        <w:t xml:space="preserve">First check whether a SSH key pair is </w:t>
      </w:r>
      <w:r w:rsidRPr="00E90FF0">
        <w:t xml:space="preserve">already available on the CPI tenant. Check for </w:t>
      </w:r>
      <w:proofErr w:type="spellStart"/>
      <w:r w:rsidRPr="00E90FF0">
        <w:t>id_rsa</w:t>
      </w:r>
      <w:proofErr w:type="spellEnd"/>
      <w:r w:rsidRPr="00E90FF0">
        <w:t>/</w:t>
      </w:r>
      <w:proofErr w:type="spellStart"/>
      <w:r w:rsidRPr="00E90FF0">
        <w:t>id_dsa</w:t>
      </w:r>
      <w:proofErr w:type="spellEnd"/>
      <w:r w:rsidRPr="00E90FF0">
        <w:t>/</w:t>
      </w:r>
      <w:proofErr w:type="spellStart"/>
      <w:r w:rsidRPr="00E90FF0">
        <w:t>id_ecdsa</w:t>
      </w:r>
      <w:proofErr w:type="spellEnd"/>
      <w:r w:rsidRPr="00E90FF0">
        <w:t xml:space="preserve"> or any other key pair in</w:t>
      </w:r>
      <w:r>
        <w:rPr>
          <w:rStyle w:val="Strong"/>
          <w:b w:val="0"/>
          <w:bCs w:val="0"/>
        </w:rPr>
        <w:t xml:space="preserve"> the </w:t>
      </w:r>
      <w:proofErr w:type="spellStart"/>
      <w:r>
        <w:rPr>
          <w:rStyle w:val="Strong"/>
          <w:b w:val="0"/>
          <w:bCs w:val="0"/>
        </w:rPr>
        <w:t>keystore</w:t>
      </w:r>
      <w:proofErr w:type="spellEnd"/>
      <w:r>
        <w:rPr>
          <w:rStyle w:val="Strong"/>
          <w:b w:val="0"/>
          <w:bCs w:val="0"/>
        </w:rPr>
        <w:t xml:space="preserve"> monitor.</w:t>
      </w:r>
    </w:p>
    <w:p w14:paraId="659ADFC3" w14:textId="77777777" w:rsidR="003F6D26" w:rsidRDefault="003F6D26" w:rsidP="003F6D26">
      <w:r>
        <w:rPr>
          <w:noProof/>
        </w:rPr>
        <w:drawing>
          <wp:inline distT="0" distB="0" distL="0" distR="0" wp14:anchorId="7F07F934" wp14:editId="6FF03B38">
            <wp:extent cx="5943600" cy="13042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304290"/>
                    </a:xfrm>
                    <a:prstGeom prst="rect">
                      <a:avLst/>
                    </a:prstGeom>
                  </pic:spPr>
                </pic:pic>
              </a:graphicData>
            </a:graphic>
          </wp:inline>
        </w:drawing>
      </w:r>
    </w:p>
    <w:p w14:paraId="01871EE6" w14:textId="77777777" w:rsidR="003F6D26" w:rsidRDefault="003F6D26" w:rsidP="003F6D26"/>
    <w:p w14:paraId="37B915FA" w14:textId="77777777" w:rsidR="003F6D26" w:rsidRDefault="003F6D26" w:rsidP="003F6D26">
      <w:r>
        <w:t>If there are no SSH keys available, create one directly in CPI.</w:t>
      </w:r>
    </w:p>
    <w:p w14:paraId="528CE90B" w14:textId="77777777" w:rsidR="003F6D26" w:rsidRDefault="003F6D26" w:rsidP="003F6D26">
      <w:r>
        <w:rPr>
          <w:noProof/>
        </w:rPr>
        <w:drawing>
          <wp:inline distT="0" distB="0" distL="0" distR="0" wp14:anchorId="6E1CD2F2" wp14:editId="62D574A4">
            <wp:extent cx="5908040" cy="1073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8040" cy="1073150"/>
                    </a:xfrm>
                    <a:prstGeom prst="rect">
                      <a:avLst/>
                    </a:prstGeom>
                    <a:noFill/>
                    <a:ln>
                      <a:noFill/>
                    </a:ln>
                  </pic:spPr>
                </pic:pic>
              </a:graphicData>
            </a:graphic>
          </wp:inline>
        </w:drawing>
      </w:r>
    </w:p>
    <w:p w14:paraId="02D52C68" w14:textId="77777777" w:rsidR="003F6D26" w:rsidRDefault="003F6D26" w:rsidP="003F6D26">
      <w:r>
        <w:t>It’s also possible to upload SSH keys to the CPI tenant and use these for the communication with Concur.</w:t>
      </w:r>
    </w:p>
    <w:p w14:paraId="47154A5A" w14:textId="77777777" w:rsidR="003F6D26" w:rsidRDefault="003F6D26" w:rsidP="003F6D26">
      <w:pPr>
        <w:pStyle w:val="Heading3"/>
        <w:numPr>
          <w:ilvl w:val="2"/>
          <w:numId w:val="1"/>
        </w:numPr>
        <w:ind w:left="1134" w:hanging="1134"/>
      </w:pPr>
      <w:bookmarkStart w:id="8" w:name="_Toc59191901"/>
      <w:r>
        <w:t>Extract SSH public from CPI</w:t>
      </w:r>
      <w:bookmarkEnd w:id="8"/>
    </w:p>
    <w:p w14:paraId="16D23DDC" w14:textId="77777777" w:rsidR="003F6D26" w:rsidRPr="003B6FAA" w:rsidRDefault="003F6D26" w:rsidP="003F6D26">
      <w:pPr>
        <w:pStyle w:val="BodyText"/>
      </w:pPr>
      <w:r>
        <w:t xml:space="preserve">The public SSH key can easily be exported from CPI in the </w:t>
      </w:r>
      <w:proofErr w:type="spellStart"/>
      <w:r>
        <w:t>keystore</w:t>
      </w:r>
      <w:proofErr w:type="spellEnd"/>
      <w:r>
        <w:t xml:space="preserve"> monitor.</w:t>
      </w:r>
    </w:p>
    <w:p w14:paraId="1A9BDF44" w14:textId="62087CFE" w:rsidR="003F6D26" w:rsidRPr="003B6FAA" w:rsidRDefault="00D71FCF" w:rsidP="003F6D26">
      <w:pPr>
        <w:pStyle w:val="BodyText"/>
      </w:pPr>
      <w:r>
        <w:rPr>
          <w:noProof/>
        </w:rPr>
        <w:drawing>
          <wp:inline distT="0" distB="0" distL="0" distR="0" wp14:anchorId="0108FF46" wp14:editId="51052F45">
            <wp:extent cx="5943600" cy="8369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836930"/>
                    </a:xfrm>
                    <a:prstGeom prst="rect">
                      <a:avLst/>
                    </a:prstGeom>
                  </pic:spPr>
                </pic:pic>
              </a:graphicData>
            </a:graphic>
          </wp:inline>
        </w:drawing>
      </w:r>
    </w:p>
    <w:p w14:paraId="68D0EBF9" w14:textId="77777777" w:rsidR="003F6D26" w:rsidRPr="00E90FF0" w:rsidRDefault="003F6D26" w:rsidP="003F6D26"/>
    <w:p w14:paraId="31F9991B" w14:textId="77777777" w:rsidR="003F6D26" w:rsidRDefault="003F6D26" w:rsidP="003F6D26">
      <w:pPr>
        <w:pStyle w:val="BodyText"/>
      </w:pPr>
    </w:p>
    <w:p w14:paraId="4F737EFE" w14:textId="77777777" w:rsidR="003F6D26" w:rsidRPr="00E90FF0" w:rsidRDefault="003F6D26" w:rsidP="003F6D26">
      <w:pPr>
        <w:pStyle w:val="BodyText"/>
      </w:pPr>
    </w:p>
    <w:p w14:paraId="1CDBBC7A" w14:textId="77777777" w:rsidR="003F6D26" w:rsidRDefault="003F6D26" w:rsidP="003F6D26">
      <w:pPr>
        <w:pStyle w:val="Heading2"/>
        <w:numPr>
          <w:ilvl w:val="1"/>
          <w:numId w:val="1"/>
        </w:numPr>
        <w:ind w:left="1134" w:hanging="1134"/>
      </w:pPr>
      <w:bookmarkStart w:id="9" w:name="_Toc59191902"/>
      <w:r>
        <w:lastRenderedPageBreak/>
        <w:t>Add SFTP server to known hosts</w:t>
      </w:r>
      <w:bookmarkEnd w:id="9"/>
    </w:p>
    <w:p w14:paraId="34DA64DF" w14:textId="77777777" w:rsidR="003F6D26" w:rsidRDefault="003F6D26" w:rsidP="003F6D26">
      <w:pPr>
        <w:pStyle w:val="BodyText"/>
      </w:pPr>
      <w:r w:rsidRPr="00672C36">
        <w:t xml:space="preserve">SAP Note </w:t>
      </w:r>
      <w:hyperlink r:id="rId18" w:anchor="/notes/0002700759" w:history="1">
        <w:r w:rsidRPr="00672C36">
          <w:rPr>
            <w:rStyle w:val="Hyperlink"/>
            <w:rFonts w:ascii="Gill Sans MT" w:hAnsi="Gill Sans MT"/>
            <w:sz w:val="21"/>
          </w:rPr>
          <w:t>2700759</w:t>
        </w:r>
      </w:hyperlink>
      <w:r w:rsidRPr="00672C36">
        <w:t xml:space="preserve"> elaborates on w</w:t>
      </w:r>
      <w:r>
        <w:t>hy this is required and how to do this.</w:t>
      </w:r>
    </w:p>
    <w:p w14:paraId="395C7C9A" w14:textId="77777777" w:rsidR="003F6D26" w:rsidRDefault="003F6D26" w:rsidP="003F6D26">
      <w:pPr>
        <w:pStyle w:val="Heading2"/>
        <w:numPr>
          <w:ilvl w:val="1"/>
          <w:numId w:val="1"/>
        </w:numPr>
        <w:ind w:left="1134" w:hanging="1134"/>
      </w:pPr>
      <w:bookmarkStart w:id="10" w:name="_Toc59191903"/>
      <w:r>
        <w:t>Install PGP certificate from Concur</w:t>
      </w:r>
      <w:bookmarkEnd w:id="10"/>
    </w:p>
    <w:p w14:paraId="2C2505A0" w14:textId="77777777" w:rsidR="003F6D26" w:rsidRPr="00DA6CC4" w:rsidRDefault="003F6D26" w:rsidP="003F6D26">
      <w:pPr>
        <w:pStyle w:val="Heading3"/>
        <w:numPr>
          <w:ilvl w:val="2"/>
          <w:numId w:val="1"/>
        </w:numPr>
        <w:ind w:left="1134" w:hanging="1134"/>
      </w:pPr>
      <w:bookmarkStart w:id="11" w:name="_Toc59191904"/>
      <w:r>
        <w:t>Fetch PGP certificate from the SFTP server</w:t>
      </w:r>
      <w:bookmarkEnd w:id="11"/>
    </w:p>
    <w:p w14:paraId="23559143" w14:textId="77777777" w:rsidR="003F6D26" w:rsidRDefault="003F6D26" w:rsidP="003F6D26">
      <w:pPr>
        <w:pStyle w:val="BodyText"/>
      </w:pPr>
      <w:r w:rsidRPr="00A743CB">
        <w:t>The SAP Concur public PGP key must be used for encrypting files sent to SAP Concur</w:t>
      </w:r>
      <w:r w:rsidRPr="00A743CB">
        <w:br/>
        <w:t>and can be permanently found in the root file transfer directory.</w:t>
      </w:r>
      <w:r>
        <w:t xml:space="preserve"> The scope of this package doesn’t include signing of the message, if this is required, the PGP key used for signing needs to be uploaded to the root directory of the SFTP server.</w:t>
      </w:r>
    </w:p>
    <w:p w14:paraId="24B26B6B" w14:textId="77777777" w:rsidR="003F6D26" w:rsidRDefault="003F6D26" w:rsidP="003F6D26">
      <w:pPr>
        <w:pStyle w:val="BodyText"/>
      </w:pPr>
    </w:p>
    <w:p w14:paraId="6BCFA490" w14:textId="77777777" w:rsidR="003F6D26" w:rsidRDefault="003F6D26" w:rsidP="003F6D26">
      <w:pPr>
        <w:pStyle w:val="BodyText"/>
      </w:pPr>
      <w:r>
        <w:t xml:space="preserve">The SAP Concur public PGP key can be found as </w:t>
      </w:r>
      <w:proofErr w:type="spellStart"/>
      <w:r w:rsidRPr="00467DCD">
        <w:t>concursolutions.asc</w:t>
      </w:r>
      <w:proofErr w:type="spellEnd"/>
      <w:r w:rsidRPr="00467DCD">
        <w:t xml:space="preserve"> </w:t>
      </w:r>
      <w:r>
        <w:t>in the root directory on the SFTP server. The package contains a flow to fetch this key and send them as attachment via mail.</w:t>
      </w:r>
    </w:p>
    <w:p w14:paraId="17E90719" w14:textId="77777777" w:rsidR="003F6D26" w:rsidRDefault="003F6D26" w:rsidP="003F6D26">
      <w:pPr>
        <w:pStyle w:val="BodyText"/>
      </w:pPr>
    </w:p>
    <w:p w14:paraId="61C21B61" w14:textId="77777777" w:rsidR="003F6D26" w:rsidRDefault="003F6D26" w:rsidP="003F6D26">
      <w:pPr>
        <w:pStyle w:val="Heading3"/>
        <w:numPr>
          <w:ilvl w:val="2"/>
          <w:numId w:val="1"/>
        </w:numPr>
        <w:ind w:left="1134" w:hanging="1134"/>
      </w:pPr>
      <w:bookmarkStart w:id="12" w:name="_Toc59191905"/>
      <w:r>
        <w:t>Deploy PGP certificate on CPI</w:t>
      </w:r>
      <w:bookmarkEnd w:id="12"/>
    </w:p>
    <w:p w14:paraId="6EA13526" w14:textId="77777777" w:rsidR="003F6D26" w:rsidRDefault="003F6D26" w:rsidP="003F6D26">
      <w:pPr>
        <w:pStyle w:val="BodyText"/>
      </w:pPr>
      <w:r>
        <w:t xml:space="preserve">To use this PGP key, it should be added to the </w:t>
      </w:r>
      <w:proofErr w:type="spellStart"/>
      <w:r>
        <w:t>pubring</w:t>
      </w:r>
      <w:proofErr w:type="spellEnd"/>
      <w:r>
        <w:t xml:space="preserve"> of CPI. First verify if there’s already a </w:t>
      </w:r>
      <w:proofErr w:type="spellStart"/>
      <w:r>
        <w:t>pubring</w:t>
      </w:r>
      <w:proofErr w:type="spellEnd"/>
      <w:r>
        <w:t xml:space="preserve"> available on CPI.</w:t>
      </w:r>
    </w:p>
    <w:p w14:paraId="3980D5A3" w14:textId="77777777" w:rsidR="003F6D26" w:rsidRDefault="003F6D26" w:rsidP="003F6D26">
      <w:pPr>
        <w:pStyle w:val="BodyText"/>
      </w:pPr>
      <w:r>
        <w:rPr>
          <w:noProof/>
        </w:rPr>
        <w:drawing>
          <wp:inline distT="0" distB="0" distL="0" distR="0" wp14:anchorId="33065723" wp14:editId="1549ADF0">
            <wp:extent cx="5943600" cy="560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560070"/>
                    </a:xfrm>
                    <a:prstGeom prst="rect">
                      <a:avLst/>
                    </a:prstGeom>
                  </pic:spPr>
                </pic:pic>
              </a:graphicData>
            </a:graphic>
          </wp:inline>
        </w:drawing>
      </w:r>
    </w:p>
    <w:p w14:paraId="1E90982C" w14:textId="77777777" w:rsidR="003F6D26" w:rsidRDefault="003F6D26" w:rsidP="003F6D26">
      <w:pPr>
        <w:pStyle w:val="BodyText"/>
      </w:pPr>
    </w:p>
    <w:p w14:paraId="2C2A8E2D" w14:textId="77777777" w:rsidR="003F6D26" w:rsidRDefault="003F6D26" w:rsidP="003F6D26">
      <w:pPr>
        <w:pStyle w:val="BodyText"/>
      </w:pPr>
      <w:r>
        <w:t xml:space="preserve">When the </w:t>
      </w:r>
      <w:proofErr w:type="spellStart"/>
      <w:r>
        <w:t>pubring</w:t>
      </w:r>
      <w:proofErr w:type="spellEnd"/>
      <w:r>
        <w:t xml:space="preserve"> doesn’t exist, follow 2.4.2.1 to create the </w:t>
      </w:r>
      <w:proofErr w:type="spellStart"/>
      <w:r>
        <w:t>pubring</w:t>
      </w:r>
      <w:proofErr w:type="spellEnd"/>
      <w:r>
        <w:t xml:space="preserve"> from the Concur public key.</w:t>
      </w:r>
    </w:p>
    <w:p w14:paraId="779D250B" w14:textId="77777777" w:rsidR="003F6D26" w:rsidRDefault="003F6D26" w:rsidP="003F6D26">
      <w:pPr>
        <w:pStyle w:val="BodyText"/>
      </w:pPr>
      <w:r>
        <w:t xml:space="preserve">When the </w:t>
      </w:r>
      <w:proofErr w:type="spellStart"/>
      <w:r>
        <w:t>pubring</w:t>
      </w:r>
      <w:proofErr w:type="spellEnd"/>
      <w:r>
        <w:t xml:space="preserve"> does exist, follow 2.4.2.2 to update the existing </w:t>
      </w:r>
      <w:proofErr w:type="spellStart"/>
      <w:r>
        <w:t>pubring</w:t>
      </w:r>
      <w:proofErr w:type="spellEnd"/>
      <w:r>
        <w:t xml:space="preserve"> with the Concur public key.</w:t>
      </w:r>
    </w:p>
    <w:p w14:paraId="62A308E3" w14:textId="77777777" w:rsidR="003F6D26" w:rsidRDefault="003F6D26" w:rsidP="003F6D26">
      <w:pPr>
        <w:pStyle w:val="BodyText"/>
      </w:pPr>
    </w:p>
    <w:p w14:paraId="2398C9E7" w14:textId="77777777" w:rsidR="003F6D26" w:rsidRDefault="003F6D26" w:rsidP="003F6D26">
      <w:pPr>
        <w:pStyle w:val="BodyText"/>
      </w:pPr>
      <w:r>
        <w:t>Note that for this setup the 3</w:t>
      </w:r>
      <w:r w:rsidRPr="005A660D">
        <w:rPr>
          <w:vertAlign w:val="superscript"/>
        </w:rPr>
        <w:t>rd</w:t>
      </w:r>
      <w:r>
        <w:t xml:space="preserve"> party tool </w:t>
      </w:r>
      <w:proofErr w:type="spellStart"/>
      <w:r>
        <w:t>Kleopatra</w:t>
      </w:r>
      <w:proofErr w:type="spellEnd"/>
      <w:r>
        <w:t xml:space="preserve"> is used which can be downloaded from </w:t>
      </w:r>
      <w:hyperlink r:id="rId20" w:history="1">
        <w:r w:rsidRPr="002065D1">
          <w:rPr>
            <w:rStyle w:val="Hyperlink"/>
            <w:rFonts w:ascii="Gill Sans MT" w:hAnsi="Gill Sans MT"/>
            <w:sz w:val="21"/>
          </w:rPr>
          <w:t>https://www.gpg4win.org/index.html</w:t>
        </w:r>
      </w:hyperlink>
      <w:r>
        <w:t xml:space="preserve">. </w:t>
      </w:r>
    </w:p>
    <w:p w14:paraId="378669CD" w14:textId="77777777" w:rsidR="003F6D26" w:rsidRDefault="003F6D26" w:rsidP="003F6D26">
      <w:pPr>
        <w:pStyle w:val="BodyText"/>
      </w:pPr>
      <w:r>
        <w:t>The installation of the tool isn’t documented in this manual.</w:t>
      </w:r>
    </w:p>
    <w:p w14:paraId="3A95B0DE" w14:textId="77777777" w:rsidR="003F6D26" w:rsidRDefault="003F6D26" w:rsidP="003F6D26">
      <w:pPr>
        <w:pStyle w:val="Heading4"/>
      </w:pPr>
      <w:r>
        <w:t xml:space="preserve">Create the </w:t>
      </w:r>
      <w:proofErr w:type="spellStart"/>
      <w:r>
        <w:t>pubring</w:t>
      </w:r>
      <w:proofErr w:type="spellEnd"/>
      <w:r>
        <w:t xml:space="preserve"> from the Concur public key</w:t>
      </w:r>
    </w:p>
    <w:p w14:paraId="1BAF14DC" w14:textId="77777777" w:rsidR="003F6D26" w:rsidRDefault="003F6D26" w:rsidP="003F6D26">
      <w:pPr>
        <w:pStyle w:val="BodyText"/>
      </w:pPr>
      <w:r>
        <w:t xml:space="preserve">In </w:t>
      </w:r>
      <w:proofErr w:type="spellStart"/>
      <w:r>
        <w:t>Kleopatra</w:t>
      </w:r>
      <w:proofErr w:type="spellEnd"/>
      <w:r>
        <w:t xml:space="preserve">, </w:t>
      </w:r>
      <w:proofErr w:type="spellStart"/>
      <w:r>
        <w:t>inport</w:t>
      </w:r>
      <w:proofErr w:type="spellEnd"/>
      <w:r>
        <w:t xml:space="preserve"> the Concur public key.</w:t>
      </w:r>
    </w:p>
    <w:p w14:paraId="26BFF817" w14:textId="77777777" w:rsidR="003F6D26" w:rsidRDefault="003F6D26" w:rsidP="003F6D26">
      <w:pPr>
        <w:pStyle w:val="BodyText"/>
      </w:pPr>
      <w:r>
        <w:rPr>
          <w:noProof/>
        </w:rPr>
        <w:drawing>
          <wp:inline distT="0" distB="0" distL="0" distR="0" wp14:anchorId="46A289F5" wp14:editId="64935790">
            <wp:extent cx="5943600" cy="15252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1525270"/>
                    </a:xfrm>
                    <a:prstGeom prst="rect">
                      <a:avLst/>
                    </a:prstGeom>
                  </pic:spPr>
                </pic:pic>
              </a:graphicData>
            </a:graphic>
          </wp:inline>
        </w:drawing>
      </w:r>
    </w:p>
    <w:p w14:paraId="2D9D5EBA" w14:textId="77777777" w:rsidR="003F6D26" w:rsidRDefault="003F6D26" w:rsidP="003F6D26">
      <w:pPr>
        <w:pStyle w:val="BodyText"/>
      </w:pPr>
      <w:r>
        <w:t>After the import, select the Concur key and click export.</w:t>
      </w:r>
    </w:p>
    <w:p w14:paraId="0947CD48" w14:textId="77777777" w:rsidR="003F6D26" w:rsidRDefault="003F6D26" w:rsidP="003F6D26">
      <w:pPr>
        <w:pStyle w:val="BodyText"/>
      </w:pPr>
      <w:r>
        <w:rPr>
          <w:noProof/>
        </w:rPr>
        <w:lastRenderedPageBreak/>
        <w:drawing>
          <wp:inline distT="0" distB="0" distL="0" distR="0" wp14:anchorId="03932E2C" wp14:editId="405EEEF4">
            <wp:extent cx="5943600" cy="1699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1699260"/>
                    </a:xfrm>
                    <a:prstGeom prst="rect">
                      <a:avLst/>
                    </a:prstGeom>
                  </pic:spPr>
                </pic:pic>
              </a:graphicData>
            </a:graphic>
          </wp:inline>
        </w:drawing>
      </w:r>
    </w:p>
    <w:p w14:paraId="229AF01E" w14:textId="77777777" w:rsidR="003F6D26" w:rsidRDefault="003F6D26" w:rsidP="003F6D26">
      <w:pPr>
        <w:pStyle w:val="BodyText"/>
      </w:pPr>
      <w:r>
        <w:t xml:space="preserve">Call the file </w:t>
      </w:r>
      <w:proofErr w:type="spellStart"/>
      <w:r>
        <w:t>pubring.pgp</w:t>
      </w:r>
      <w:proofErr w:type="spellEnd"/>
      <w:r>
        <w:t>.</w:t>
      </w:r>
    </w:p>
    <w:p w14:paraId="2CFA61C7" w14:textId="77777777" w:rsidR="003F6D26" w:rsidRDefault="003F6D26" w:rsidP="003F6D26">
      <w:pPr>
        <w:pStyle w:val="BodyText"/>
      </w:pPr>
    </w:p>
    <w:p w14:paraId="1C85CF95" w14:textId="77777777" w:rsidR="003F6D26" w:rsidRDefault="003F6D26" w:rsidP="003F6D26">
      <w:pPr>
        <w:pStyle w:val="BodyText"/>
      </w:pPr>
      <w:r>
        <w:t>Then upload the public keyring to the security material of the CPI tenant.</w:t>
      </w:r>
    </w:p>
    <w:p w14:paraId="54795B1F" w14:textId="77777777" w:rsidR="003F6D26" w:rsidRDefault="003F6D26" w:rsidP="003F6D26">
      <w:pPr>
        <w:pStyle w:val="BodyText"/>
      </w:pPr>
      <w:r>
        <w:rPr>
          <w:noProof/>
        </w:rPr>
        <w:drawing>
          <wp:inline distT="0" distB="0" distL="0" distR="0" wp14:anchorId="1501DD7C" wp14:editId="039AA588">
            <wp:extent cx="5943600" cy="32296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229610"/>
                    </a:xfrm>
                    <a:prstGeom prst="rect">
                      <a:avLst/>
                    </a:prstGeom>
                  </pic:spPr>
                </pic:pic>
              </a:graphicData>
            </a:graphic>
          </wp:inline>
        </w:drawing>
      </w:r>
    </w:p>
    <w:p w14:paraId="4EA9A5DA" w14:textId="77777777" w:rsidR="003F6D26" w:rsidRDefault="003F6D26" w:rsidP="003F6D26">
      <w:pPr>
        <w:pStyle w:val="BodyText"/>
      </w:pPr>
      <w:r>
        <w:rPr>
          <w:noProof/>
        </w:rPr>
        <w:drawing>
          <wp:inline distT="0" distB="0" distL="0" distR="0" wp14:anchorId="5ECD10D2" wp14:editId="7C0B2DE3">
            <wp:extent cx="2590476" cy="1695238"/>
            <wp:effectExtent l="0" t="0" r="63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90476" cy="1695238"/>
                    </a:xfrm>
                    <a:prstGeom prst="rect">
                      <a:avLst/>
                    </a:prstGeom>
                  </pic:spPr>
                </pic:pic>
              </a:graphicData>
            </a:graphic>
          </wp:inline>
        </w:drawing>
      </w:r>
    </w:p>
    <w:p w14:paraId="5D4C841F" w14:textId="77777777" w:rsidR="003F6D26" w:rsidRDefault="003F6D26" w:rsidP="003F6D26">
      <w:pPr>
        <w:pStyle w:val="BodyText"/>
      </w:pPr>
    </w:p>
    <w:p w14:paraId="5B7570A0" w14:textId="77777777" w:rsidR="003F6D26" w:rsidRDefault="003F6D26" w:rsidP="003F6D26">
      <w:pPr>
        <w:pStyle w:val="BodyText"/>
      </w:pPr>
      <w:r>
        <w:t>The keyring is now deployed.</w:t>
      </w:r>
    </w:p>
    <w:p w14:paraId="436EA263" w14:textId="77777777" w:rsidR="003F6D26" w:rsidRDefault="003F6D26" w:rsidP="003F6D26">
      <w:pPr>
        <w:pStyle w:val="BodyText"/>
      </w:pPr>
      <w:r>
        <w:rPr>
          <w:noProof/>
        </w:rPr>
        <w:drawing>
          <wp:inline distT="0" distB="0" distL="0" distR="0" wp14:anchorId="53EC695B" wp14:editId="2F92A6B2">
            <wp:extent cx="5943600" cy="376555"/>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376555"/>
                    </a:xfrm>
                    <a:prstGeom prst="rect">
                      <a:avLst/>
                    </a:prstGeom>
                  </pic:spPr>
                </pic:pic>
              </a:graphicData>
            </a:graphic>
          </wp:inline>
        </w:drawing>
      </w:r>
    </w:p>
    <w:p w14:paraId="065877E6" w14:textId="77777777" w:rsidR="003F6D26" w:rsidRDefault="003F6D26" w:rsidP="003F6D26">
      <w:pPr>
        <w:pStyle w:val="BodyText"/>
      </w:pPr>
    </w:p>
    <w:p w14:paraId="0AFC746C" w14:textId="77777777" w:rsidR="003F6D26" w:rsidRPr="005A660D" w:rsidRDefault="003F6D26" w:rsidP="003F6D26">
      <w:pPr>
        <w:pStyle w:val="BodyText"/>
      </w:pPr>
    </w:p>
    <w:p w14:paraId="120AF9C0" w14:textId="77777777" w:rsidR="003F6D26" w:rsidRDefault="003F6D26" w:rsidP="003F6D26">
      <w:pPr>
        <w:pStyle w:val="Heading4"/>
      </w:pPr>
      <w:r>
        <w:lastRenderedPageBreak/>
        <w:t xml:space="preserve">Update the existing </w:t>
      </w:r>
      <w:proofErr w:type="spellStart"/>
      <w:r>
        <w:t>pubring</w:t>
      </w:r>
      <w:proofErr w:type="spellEnd"/>
      <w:r>
        <w:t xml:space="preserve"> with the Concur public key</w:t>
      </w:r>
    </w:p>
    <w:p w14:paraId="4A1BFC2A" w14:textId="77777777" w:rsidR="003F6D26" w:rsidRDefault="003F6D26" w:rsidP="003F6D26">
      <w:pPr>
        <w:pStyle w:val="BodyText"/>
      </w:pPr>
      <w:r>
        <w:t xml:space="preserve">The setup is similar to the setup of 2.4.2.2. The only difference is that the public keyring should be downloaded first from the CPI tenant. Then both the Concur public key and the keyring should be imported in </w:t>
      </w:r>
      <w:proofErr w:type="spellStart"/>
      <w:r>
        <w:t>Kleopatra</w:t>
      </w:r>
      <w:proofErr w:type="spellEnd"/>
      <w:r>
        <w:t>. When exporting the certificates to the public keyring, include all the relevant certificates in the selection.</w:t>
      </w:r>
    </w:p>
    <w:p w14:paraId="2EA5A0B0" w14:textId="77777777" w:rsidR="003F6D26" w:rsidRDefault="003F6D26" w:rsidP="003F6D26">
      <w:pPr>
        <w:pStyle w:val="BodyText"/>
      </w:pPr>
    </w:p>
    <w:p w14:paraId="23125A14" w14:textId="77777777" w:rsidR="003F6D26" w:rsidRDefault="003F6D26" w:rsidP="003F6D26">
      <w:pPr>
        <w:pStyle w:val="BodyText"/>
      </w:pPr>
      <w:r>
        <w:t>Download the public keyring from the CPI tenant.</w:t>
      </w:r>
    </w:p>
    <w:p w14:paraId="12167873" w14:textId="77777777" w:rsidR="003F6D26" w:rsidRDefault="003F6D26" w:rsidP="003F6D26">
      <w:pPr>
        <w:pStyle w:val="BodyText"/>
      </w:pPr>
      <w:r>
        <w:rPr>
          <w:noProof/>
        </w:rPr>
        <w:drawing>
          <wp:inline distT="0" distB="0" distL="0" distR="0" wp14:anchorId="2811BDF4" wp14:editId="4BB0F176">
            <wp:extent cx="5943600" cy="322961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229610"/>
                    </a:xfrm>
                    <a:prstGeom prst="rect">
                      <a:avLst/>
                    </a:prstGeom>
                  </pic:spPr>
                </pic:pic>
              </a:graphicData>
            </a:graphic>
          </wp:inline>
        </w:drawing>
      </w:r>
    </w:p>
    <w:p w14:paraId="03179CB0" w14:textId="77777777" w:rsidR="003F6D26" w:rsidRDefault="003F6D26" w:rsidP="003F6D26">
      <w:pPr>
        <w:pStyle w:val="BodyText"/>
      </w:pPr>
      <w:r>
        <w:rPr>
          <w:noProof/>
        </w:rPr>
        <w:drawing>
          <wp:inline distT="0" distB="0" distL="0" distR="0" wp14:anchorId="5E2C2211" wp14:editId="5E23DD16">
            <wp:extent cx="5943600" cy="5842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584200"/>
                    </a:xfrm>
                    <a:prstGeom prst="rect">
                      <a:avLst/>
                    </a:prstGeom>
                  </pic:spPr>
                </pic:pic>
              </a:graphicData>
            </a:graphic>
          </wp:inline>
        </w:drawing>
      </w:r>
    </w:p>
    <w:p w14:paraId="3BE2B54C" w14:textId="77777777" w:rsidR="003F6D26" w:rsidRDefault="003F6D26" w:rsidP="003F6D26">
      <w:pPr>
        <w:pStyle w:val="BodyText"/>
      </w:pPr>
    </w:p>
    <w:p w14:paraId="035208A5" w14:textId="77777777" w:rsidR="003F6D26" w:rsidRDefault="003F6D26" w:rsidP="003F6D26">
      <w:pPr>
        <w:pStyle w:val="BodyText"/>
      </w:pPr>
    </w:p>
    <w:p w14:paraId="7D2258DC" w14:textId="77777777" w:rsidR="003F6D26" w:rsidRDefault="003F6D26" w:rsidP="003F6D26">
      <w:pPr>
        <w:pStyle w:val="BodyText"/>
      </w:pPr>
      <w:r>
        <w:t xml:space="preserve">Import the public keyring and the Concur public key to </w:t>
      </w:r>
      <w:proofErr w:type="spellStart"/>
      <w:r>
        <w:t>Kleopatra</w:t>
      </w:r>
      <w:proofErr w:type="spellEnd"/>
      <w:r>
        <w:t>.</w:t>
      </w:r>
    </w:p>
    <w:p w14:paraId="29B7F599" w14:textId="77777777" w:rsidR="003F6D26" w:rsidRDefault="003F6D26" w:rsidP="003F6D26">
      <w:pPr>
        <w:pStyle w:val="BodyText"/>
      </w:pPr>
      <w:r>
        <w:rPr>
          <w:noProof/>
        </w:rPr>
        <w:drawing>
          <wp:inline distT="0" distB="0" distL="0" distR="0" wp14:anchorId="20E578F3" wp14:editId="1E5DC198">
            <wp:extent cx="5943600" cy="1525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1525270"/>
                    </a:xfrm>
                    <a:prstGeom prst="rect">
                      <a:avLst/>
                    </a:prstGeom>
                  </pic:spPr>
                </pic:pic>
              </a:graphicData>
            </a:graphic>
          </wp:inline>
        </w:drawing>
      </w:r>
    </w:p>
    <w:p w14:paraId="1155BAF0" w14:textId="77777777" w:rsidR="003F6D26" w:rsidRDefault="003F6D26" w:rsidP="003F6D26">
      <w:pPr>
        <w:pStyle w:val="BodyText"/>
      </w:pPr>
    </w:p>
    <w:p w14:paraId="20F14030" w14:textId="77777777" w:rsidR="003F6D26" w:rsidRDefault="003F6D26" w:rsidP="003F6D26">
      <w:pPr>
        <w:pStyle w:val="BodyText"/>
      </w:pPr>
      <w:r>
        <w:t>Select all the relevant certificates when exporting to the public keyring.</w:t>
      </w:r>
    </w:p>
    <w:p w14:paraId="62383159" w14:textId="77777777" w:rsidR="003F6D26" w:rsidRDefault="003F6D26" w:rsidP="003F6D26">
      <w:pPr>
        <w:pStyle w:val="BodyText"/>
      </w:pPr>
      <w:r>
        <w:rPr>
          <w:noProof/>
        </w:rPr>
        <w:drawing>
          <wp:inline distT="0" distB="0" distL="0" distR="0" wp14:anchorId="0DD8AA5B" wp14:editId="4C0C1922">
            <wp:extent cx="5943600" cy="7772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777240"/>
                    </a:xfrm>
                    <a:prstGeom prst="rect">
                      <a:avLst/>
                    </a:prstGeom>
                  </pic:spPr>
                </pic:pic>
              </a:graphicData>
            </a:graphic>
          </wp:inline>
        </w:drawing>
      </w:r>
    </w:p>
    <w:p w14:paraId="20CA2137" w14:textId="77777777" w:rsidR="003F6D26" w:rsidRDefault="003F6D26" w:rsidP="003F6D26">
      <w:pPr>
        <w:pStyle w:val="BodyText"/>
      </w:pPr>
      <w:r>
        <w:lastRenderedPageBreak/>
        <w:t xml:space="preserve">Call the file </w:t>
      </w:r>
      <w:proofErr w:type="spellStart"/>
      <w:r>
        <w:t>pubring.pgp</w:t>
      </w:r>
      <w:proofErr w:type="spellEnd"/>
      <w:r>
        <w:t>.</w:t>
      </w:r>
    </w:p>
    <w:p w14:paraId="0568F474" w14:textId="77777777" w:rsidR="003F6D26" w:rsidRDefault="003F6D26" w:rsidP="003F6D26">
      <w:pPr>
        <w:pStyle w:val="BodyText"/>
      </w:pPr>
      <w:r>
        <w:t>Then upload the public keyring to the security material of the CPI tenant.</w:t>
      </w:r>
    </w:p>
    <w:p w14:paraId="2676C5D5" w14:textId="77777777" w:rsidR="003F6D26" w:rsidRDefault="003F6D26" w:rsidP="003F6D26">
      <w:pPr>
        <w:pStyle w:val="BodyText"/>
      </w:pPr>
      <w:r>
        <w:rPr>
          <w:noProof/>
        </w:rPr>
        <w:drawing>
          <wp:inline distT="0" distB="0" distL="0" distR="0" wp14:anchorId="072D1069" wp14:editId="66DB4490">
            <wp:extent cx="5943600" cy="322961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3600" cy="3229610"/>
                    </a:xfrm>
                    <a:prstGeom prst="rect">
                      <a:avLst/>
                    </a:prstGeom>
                  </pic:spPr>
                </pic:pic>
              </a:graphicData>
            </a:graphic>
          </wp:inline>
        </w:drawing>
      </w:r>
    </w:p>
    <w:p w14:paraId="35903EFE" w14:textId="77777777" w:rsidR="003F6D26" w:rsidRDefault="003F6D26" w:rsidP="003F6D26">
      <w:pPr>
        <w:pStyle w:val="BodyText"/>
      </w:pPr>
      <w:r>
        <w:rPr>
          <w:noProof/>
        </w:rPr>
        <w:drawing>
          <wp:inline distT="0" distB="0" distL="0" distR="0" wp14:anchorId="04E23FE7" wp14:editId="76BA307F">
            <wp:extent cx="2590476" cy="1695238"/>
            <wp:effectExtent l="0" t="0" r="635"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90476" cy="1695238"/>
                    </a:xfrm>
                    <a:prstGeom prst="rect">
                      <a:avLst/>
                    </a:prstGeom>
                  </pic:spPr>
                </pic:pic>
              </a:graphicData>
            </a:graphic>
          </wp:inline>
        </w:drawing>
      </w:r>
    </w:p>
    <w:p w14:paraId="79CD5C1A" w14:textId="77777777" w:rsidR="003F6D26" w:rsidRDefault="003F6D26" w:rsidP="003F6D26">
      <w:pPr>
        <w:pStyle w:val="BodyText"/>
      </w:pPr>
    </w:p>
    <w:p w14:paraId="56535CBC" w14:textId="77777777" w:rsidR="003F6D26" w:rsidRDefault="003F6D26" w:rsidP="003F6D26">
      <w:pPr>
        <w:pStyle w:val="BodyText"/>
      </w:pPr>
      <w:r>
        <w:t>The keyring is now deployed.</w:t>
      </w:r>
    </w:p>
    <w:p w14:paraId="57198BE9" w14:textId="77777777" w:rsidR="003F6D26" w:rsidRDefault="003F6D26" w:rsidP="003F6D26">
      <w:pPr>
        <w:pStyle w:val="BodyText"/>
      </w:pPr>
      <w:r>
        <w:rPr>
          <w:noProof/>
        </w:rPr>
        <w:drawing>
          <wp:inline distT="0" distB="0" distL="0" distR="0" wp14:anchorId="5FE35F16" wp14:editId="30C3BF03">
            <wp:extent cx="5943600" cy="376555"/>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376555"/>
                    </a:xfrm>
                    <a:prstGeom prst="rect">
                      <a:avLst/>
                    </a:prstGeom>
                  </pic:spPr>
                </pic:pic>
              </a:graphicData>
            </a:graphic>
          </wp:inline>
        </w:drawing>
      </w:r>
    </w:p>
    <w:p w14:paraId="0A194DE7" w14:textId="77777777" w:rsidR="003F6D26" w:rsidRDefault="003F6D26" w:rsidP="003F6D26">
      <w:pPr>
        <w:pStyle w:val="BodyText"/>
      </w:pPr>
    </w:p>
    <w:p w14:paraId="07CE4BBF" w14:textId="77777777" w:rsidR="003F6D26" w:rsidRPr="0001731B" w:rsidRDefault="003F6D26" w:rsidP="003F6D26">
      <w:pPr>
        <w:pStyle w:val="BodyText"/>
      </w:pPr>
    </w:p>
    <w:p w14:paraId="103C940A" w14:textId="77777777" w:rsidR="003F6D26" w:rsidRPr="008F7692" w:rsidRDefault="003F6D26" w:rsidP="003F6D26">
      <w:pPr>
        <w:pStyle w:val="BodyText"/>
      </w:pPr>
    </w:p>
    <w:p w14:paraId="0318BD90" w14:textId="77777777" w:rsidR="003F6D26" w:rsidRPr="003F6D26" w:rsidRDefault="003F6D26" w:rsidP="001D6DBE">
      <w:pPr>
        <w:pStyle w:val="BodyText"/>
      </w:pPr>
    </w:p>
    <w:p w14:paraId="36AB6464" w14:textId="77777777" w:rsidR="001D7738" w:rsidRPr="001D7738" w:rsidRDefault="001D7738" w:rsidP="001D6DBE">
      <w:pPr>
        <w:pStyle w:val="BodyText"/>
      </w:pPr>
    </w:p>
    <w:p w14:paraId="16CF0D55" w14:textId="38D2DBA6" w:rsidR="003D1346" w:rsidRDefault="001D7738" w:rsidP="003D1346">
      <w:pPr>
        <w:pStyle w:val="Heading2"/>
      </w:pPr>
      <w:r>
        <w:t>Flow c</w:t>
      </w:r>
      <w:r w:rsidR="003D1346">
        <w:t>onfiguration</w:t>
      </w:r>
      <w:bookmarkEnd w:id="4"/>
      <w:r w:rsidR="00FB3CF3" w:rsidRPr="00FB3CF3">
        <w:t xml:space="preserve"> </w:t>
      </w:r>
    </w:p>
    <w:p w14:paraId="7DB3DEC9" w14:textId="49C84320" w:rsidR="005A6D49" w:rsidRDefault="00DC670E" w:rsidP="005A6D49">
      <w:pPr>
        <w:pStyle w:val="BodyText"/>
      </w:pPr>
      <w:r>
        <w:t xml:space="preserve">For the proper usage of the flow, it is required to make </w:t>
      </w:r>
      <w:r w:rsidR="001C3985">
        <w:t xml:space="preserve">correct configuration matching your system. </w:t>
      </w:r>
      <w:r w:rsidR="00D225FC">
        <w:t xml:space="preserve">Both flows </w:t>
      </w:r>
      <w:r w:rsidR="00920A24" w:rsidRPr="008E217E">
        <w:t xml:space="preserve">Replicate Employees from SAP </w:t>
      </w:r>
      <w:r w:rsidR="00920A24" w:rsidRPr="00B13F57">
        <w:t xml:space="preserve">SuccessFactors </w:t>
      </w:r>
      <w:r w:rsidR="00D225FC" w:rsidRPr="00B13F57">
        <w:t xml:space="preserve">and </w:t>
      </w:r>
      <w:r w:rsidR="001C4867" w:rsidRPr="00B13F57">
        <w:t>Encrypt</w:t>
      </w:r>
      <w:r w:rsidR="001C4867">
        <w:t xml:space="preserve"> and </w:t>
      </w:r>
      <w:r w:rsidR="001C4867" w:rsidRPr="007732FA">
        <w:t>Send file to SAP Concur</w:t>
      </w:r>
      <w:r w:rsidR="00D225FC">
        <w:t xml:space="preserve"> needs to be configured before using the package.</w:t>
      </w:r>
    </w:p>
    <w:p w14:paraId="0F01DB17" w14:textId="77777777" w:rsidR="006A7C66" w:rsidRPr="003D2021" w:rsidRDefault="006A7C66" w:rsidP="006A7C66">
      <w:pPr>
        <w:pStyle w:val="paragraph"/>
        <w:spacing w:before="0" w:beforeAutospacing="0" w:after="0" w:afterAutospacing="0"/>
        <w:textAlignment w:val="baseline"/>
        <w:rPr>
          <w:rFonts w:ascii="Segoe UI" w:hAnsi="Segoe UI" w:cs="Segoe UI"/>
          <w:sz w:val="18"/>
          <w:szCs w:val="18"/>
          <w:lang w:val="en-GB"/>
        </w:rPr>
      </w:pPr>
      <w:r w:rsidRPr="003D2021">
        <w:rPr>
          <w:rStyle w:val="normaltextrun"/>
          <w:rFonts w:ascii="Gill Sans MT" w:hAnsi="Gill Sans MT" w:cs="Segoe UI"/>
          <w:color w:val="3C3C3C"/>
          <w:sz w:val="21"/>
          <w:szCs w:val="21"/>
          <w:lang w:val="en-GB"/>
        </w:rPr>
        <w:lastRenderedPageBreak/>
        <w:t>The logic to send data to Concur is the same for all documents. Hence this logic was put into a separate integration flow which is then called from the functional integration flows. The integration flow encrypts the incoming data using the public keyring. Then the data is sent to the Concur SFTP server.</w:t>
      </w:r>
      <w:r w:rsidRPr="003D2021">
        <w:rPr>
          <w:rStyle w:val="eop"/>
          <w:rFonts w:ascii="Gill Sans MT" w:hAnsi="Gill Sans MT" w:cs="Segoe UI"/>
          <w:color w:val="3C3C3C"/>
          <w:sz w:val="21"/>
          <w:szCs w:val="21"/>
          <w:lang w:val="en-GB"/>
        </w:rPr>
        <w:t> </w:t>
      </w:r>
    </w:p>
    <w:p w14:paraId="553EAD7D" w14:textId="77777777" w:rsidR="006A7C66" w:rsidRPr="003D2021" w:rsidRDefault="006A7C66" w:rsidP="006A7C66">
      <w:pPr>
        <w:pStyle w:val="paragraph"/>
        <w:spacing w:before="0" w:beforeAutospacing="0" w:after="0" w:afterAutospacing="0"/>
        <w:textAlignment w:val="baseline"/>
        <w:rPr>
          <w:rFonts w:ascii="Segoe UI" w:hAnsi="Segoe UI" w:cs="Segoe UI"/>
          <w:sz w:val="18"/>
          <w:szCs w:val="18"/>
          <w:lang w:val="en-GB"/>
        </w:rPr>
      </w:pPr>
      <w:r w:rsidRPr="003D2021">
        <w:rPr>
          <w:rStyle w:val="normaltextrun"/>
          <w:rFonts w:ascii="Gill Sans MT" w:hAnsi="Gill Sans MT" w:cs="Segoe UI"/>
          <w:color w:val="3C3C3C"/>
          <w:sz w:val="21"/>
          <w:szCs w:val="21"/>
          <w:lang w:val="en-GB"/>
        </w:rPr>
        <w:t>A prerequisite is that the </w:t>
      </w:r>
      <w:proofErr w:type="spellStart"/>
      <w:r w:rsidRPr="003D2021">
        <w:rPr>
          <w:rStyle w:val="normaltextrun"/>
          <w:rFonts w:ascii="Gill Sans MT" w:hAnsi="Gill Sans MT" w:cs="Segoe UI"/>
          <w:color w:val="3C3C3C"/>
          <w:sz w:val="21"/>
          <w:szCs w:val="21"/>
          <w:lang w:val="en-GB"/>
        </w:rPr>
        <w:t>fileType</w:t>
      </w:r>
      <w:proofErr w:type="spellEnd"/>
      <w:r w:rsidRPr="003D2021">
        <w:rPr>
          <w:rStyle w:val="normaltextrun"/>
          <w:rFonts w:ascii="Gill Sans MT" w:hAnsi="Gill Sans MT" w:cs="Segoe UI"/>
          <w:color w:val="3C3C3C"/>
          <w:sz w:val="21"/>
          <w:szCs w:val="21"/>
          <w:lang w:val="en-GB"/>
        </w:rPr>
        <w:t> is given as a header from the main flow.</w:t>
      </w:r>
      <w:r w:rsidRPr="003D2021">
        <w:rPr>
          <w:rStyle w:val="eop"/>
          <w:rFonts w:ascii="Gill Sans MT" w:hAnsi="Gill Sans MT" w:cs="Segoe UI"/>
          <w:color w:val="3C3C3C"/>
          <w:sz w:val="21"/>
          <w:szCs w:val="21"/>
          <w:lang w:val="en-GB"/>
        </w:rPr>
        <w:t> </w:t>
      </w:r>
    </w:p>
    <w:p w14:paraId="6B1EFB9F" w14:textId="1EA7E632" w:rsidR="00DE1918" w:rsidRDefault="00DE1918" w:rsidP="005A6D49">
      <w:pPr>
        <w:pStyle w:val="BodyText"/>
      </w:pPr>
    </w:p>
    <w:p w14:paraId="119C45AB" w14:textId="77777777" w:rsidR="00DE1918" w:rsidRDefault="00DE1918" w:rsidP="00DE1918">
      <w:pPr>
        <w:pStyle w:val="BodyText"/>
      </w:pPr>
      <w:r>
        <w:t>Please refer to the list of configuration parameters in Appendix.</w:t>
      </w:r>
    </w:p>
    <w:p w14:paraId="4D8A287E" w14:textId="48403633" w:rsidR="00F95702" w:rsidRDefault="00F95702" w:rsidP="005A6D49">
      <w:pPr>
        <w:pStyle w:val="BodyText"/>
      </w:pPr>
    </w:p>
    <w:p w14:paraId="626C26DB" w14:textId="4B7E5A96" w:rsidR="00F95702" w:rsidRDefault="00F95702" w:rsidP="005A6D49">
      <w:pPr>
        <w:pStyle w:val="BodyText"/>
      </w:pPr>
      <w:r>
        <w:t xml:space="preserve">Configuration of </w:t>
      </w:r>
      <w:r w:rsidR="00920A24" w:rsidRPr="008E217E">
        <w:t>Replicate Employees from SAP Success</w:t>
      </w:r>
      <w:r w:rsidR="00920A24">
        <w:t>F</w:t>
      </w:r>
      <w:r w:rsidR="00920A24" w:rsidRPr="008E217E">
        <w:t>actors</w:t>
      </w:r>
      <w:r w:rsidR="00920A24">
        <w:t xml:space="preserve"> </w:t>
      </w:r>
      <w:r>
        <w:t xml:space="preserve">allows </w:t>
      </w:r>
      <w:r w:rsidR="006943CF">
        <w:t>to turn o</w:t>
      </w:r>
      <w:r w:rsidR="005E6662">
        <w:t>n and off logging</w:t>
      </w:r>
      <w:r w:rsidR="00254B01">
        <w:t xml:space="preserve"> for </w:t>
      </w:r>
      <w:r w:rsidR="004752EB">
        <w:t>the flow:</w:t>
      </w:r>
    </w:p>
    <w:p w14:paraId="3B397C25" w14:textId="30F046DF" w:rsidR="004752EB" w:rsidRDefault="00425FD9" w:rsidP="006E7C6C">
      <w:pPr>
        <w:pStyle w:val="BodyText"/>
        <w:numPr>
          <w:ilvl w:val="0"/>
          <w:numId w:val="13"/>
        </w:numPr>
      </w:pPr>
      <w:r>
        <w:t xml:space="preserve">Log the data received from SuccessFactors – parameter </w:t>
      </w:r>
      <w:proofErr w:type="spellStart"/>
      <w:r w:rsidRPr="001C3985">
        <w:t>Data_log</w:t>
      </w:r>
      <w:proofErr w:type="spellEnd"/>
      <w:r>
        <w:t xml:space="preserve"> = YES</w:t>
      </w:r>
    </w:p>
    <w:p w14:paraId="0CDB9AF4" w14:textId="07520BEC" w:rsidR="00425FD9" w:rsidRDefault="00425FD9" w:rsidP="006E7C6C">
      <w:pPr>
        <w:pStyle w:val="BodyText"/>
        <w:numPr>
          <w:ilvl w:val="0"/>
          <w:numId w:val="13"/>
        </w:numPr>
      </w:pPr>
      <w:r>
        <w:t xml:space="preserve">Log the data after the mapping – parameter </w:t>
      </w:r>
      <w:proofErr w:type="spellStart"/>
      <w:r w:rsidRPr="001C3985">
        <w:t>Mapping_log</w:t>
      </w:r>
      <w:proofErr w:type="spellEnd"/>
      <w:r>
        <w:t xml:space="preserve"> = YES</w:t>
      </w:r>
    </w:p>
    <w:p w14:paraId="71A00D0F" w14:textId="64E6B0D7" w:rsidR="00425FD9" w:rsidRDefault="00425FD9" w:rsidP="00425FD9">
      <w:pPr>
        <w:pStyle w:val="BodyText"/>
      </w:pPr>
      <w:r>
        <w:t>Logging data is s</w:t>
      </w:r>
      <w:r w:rsidR="00383579">
        <w:t>aved via Persistence steps</w:t>
      </w:r>
      <w:r w:rsidR="00DE1918">
        <w:t>.</w:t>
      </w:r>
    </w:p>
    <w:p w14:paraId="44BFF11C" w14:textId="77777777" w:rsidR="00330B82" w:rsidRDefault="00330B82" w:rsidP="001D6DBE">
      <w:pPr>
        <w:pStyle w:val="Heading2"/>
      </w:pPr>
      <w:r>
        <w:t>Value Mapping configuration</w:t>
      </w:r>
    </w:p>
    <w:p w14:paraId="7C64255C" w14:textId="50F6CE20" w:rsidR="001E6C59" w:rsidRDefault="00F907A7" w:rsidP="00F907A7">
      <w:r>
        <w:t>Value mapping “</w:t>
      </w:r>
      <w:r w:rsidRPr="00F907A7">
        <w:t>Value mapping for SAP SuccessFactors Integration with SAP Concur</w:t>
      </w:r>
      <w:r w:rsidR="001E6C59">
        <w:t>”</w:t>
      </w:r>
      <w:r>
        <w:t xml:space="preserve"> contains two </w:t>
      </w:r>
      <w:r w:rsidR="001E6C59">
        <w:t>mapping fields:</w:t>
      </w:r>
    </w:p>
    <w:p w14:paraId="274E87D4" w14:textId="4947FD6A" w:rsidR="001E6C59" w:rsidRDefault="001E6C59" w:rsidP="001E6C59">
      <w:pPr>
        <w:pStyle w:val="ListParagraph"/>
        <w:numPr>
          <w:ilvl w:val="0"/>
          <w:numId w:val="16"/>
        </w:numPr>
      </w:pPr>
      <w:r>
        <w:t>Employee Status mapping to the Active field in Concur</w:t>
      </w:r>
    </w:p>
    <w:p w14:paraId="5563D2AC" w14:textId="5A2483BF" w:rsidR="001E6C59" w:rsidRDefault="006108E5" w:rsidP="003D2021">
      <w:pPr>
        <w:pStyle w:val="ListParagraph"/>
        <w:numPr>
          <w:ilvl w:val="0"/>
          <w:numId w:val="16"/>
        </w:numPr>
      </w:pPr>
      <w:proofErr w:type="spellStart"/>
      <w:r>
        <w:t>CountryCode</w:t>
      </w:r>
      <w:proofErr w:type="spellEnd"/>
      <w:r>
        <w:t xml:space="preserve"> mapping to from ISO3 to ISO2 format</w:t>
      </w:r>
    </w:p>
    <w:p w14:paraId="2077699E" w14:textId="1E243191" w:rsidR="00FD6D18" w:rsidRDefault="00EA0F4D" w:rsidP="001D6DBE">
      <w:pPr>
        <w:pStyle w:val="BodyText"/>
      </w:pPr>
      <w:r>
        <w:t>Employee Status mapping defines which statuses in SuccessFactors needs to be considered as Active.</w:t>
      </w:r>
      <w:r w:rsidR="00232F00">
        <w:t xml:space="preserve"> All </w:t>
      </w:r>
      <w:r w:rsidR="002B42EB">
        <w:t>non-mapped</w:t>
      </w:r>
      <w:r w:rsidR="00232F00">
        <w:t xml:space="preserve"> statuses are considered as Inactive.</w:t>
      </w:r>
      <w:r>
        <w:t xml:space="preserve"> </w:t>
      </w:r>
      <w:r w:rsidR="00B81F81">
        <w:t>A l</w:t>
      </w:r>
      <w:r w:rsidR="00BC3B3A">
        <w:t xml:space="preserve">ist of </w:t>
      </w:r>
      <w:r w:rsidR="00B81F81">
        <w:t xml:space="preserve">standard </w:t>
      </w:r>
      <w:r w:rsidR="00BC3B3A">
        <w:t xml:space="preserve">Employee Statuses in SuccessFactors is pre delivered by SAP </w:t>
      </w:r>
      <w:r w:rsidR="00F43B1A">
        <w:t xml:space="preserve">during the setup of the system </w:t>
      </w:r>
      <w:r w:rsidR="00BC3B3A">
        <w:t xml:space="preserve">and </w:t>
      </w:r>
      <w:r w:rsidR="00F43B1A">
        <w:t xml:space="preserve">it is </w:t>
      </w:r>
      <w:r w:rsidR="00BC3B3A">
        <w:t>normally not changed. In case you need to add new statuses to the mapping please use one of the following approaches:</w:t>
      </w:r>
    </w:p>
    <w:p w14:paraId="64086D75" w14:textId="77777777" w:rsidR="007F29CA" w:rsidRDefault="007F29CA" w:rsidP="00F907A7"/>
    <w:p w14:paraId="01041657" w14:textId="31AF4B98" w:rsidR="00BC3B3A" w:rsidRDefault="00224C4A" w:rsidP="00BC3B3A">
      <w:pPr>
        <w:pStyle w:val="ListParagraph"/>
        <w:numPr>
          <w:ilvl w:val="0"/>
          <w:numId w:val="17"/>
        </w:numPr>
      </w:pPr>
      <w:r>
        <w:t xml:space="preserve">Manually add </w:t>
      </w:r>
      <w:r w:rsidR="008A4C44">
        <w:t>the required s</w:t>
      </w:r>
      <w:r>
        <w:t>tatus</w:t>
      </w:r>
      <w:r w:rsidR="008A4C44">
        <w:t>es</w:t>
      </w:r>
      <w:r>
        <w:t xml:space="preserve"> </w:t>
      </w:r>
      <w:r w:rsidR="008A4C44">
        <w:t xml:space="preserve">in the </w:t>
      </w:r>
      <w:r>
        <w:t>mapping</w:t>
      </w:r>
      <w:r w:rsidR="008A4C44">
        <w:t xml:space="preserve"> table </w:t>
      </w:r>
    </w:p>
    <w:p w14:paraId="25ECD94B" w14:textId="212DEBE2" w:rsidR="00224C4A" w:rsidRDefault="00224C4A" w:rsidP="00BC3B3A">
      <w:pPr>
        <w:pStyle w:val="ListParagraph"/>
        <w:numPr>
          <w:ilvl w:val="0"/>
          <w:numId w:val="17"/>
        </w:numPr>
      </w:pPr>
      <w:r>
        <w:t>Adapt CSV file and make a massive update</w:t>
      </w:r>
    </w:p>
    <w:p w14:paraId="79BEFC1D" w14:textId="2A505E7D" w:rsidR="00224C4A" w:rsidRDefault="00224C4A" w:rsidP="00224C4A"/>
    <w:p w14:paraId="68459BC7" w14:textId="1D558190" w:rsidR="00224C4A" w:rsidRDefault="00224C4A" w:rsidP="00224C4A">
      <w:r>
        <w:t>For the massive update, please use attached CSV file:</w:t>
      </w:r>
    </w:p>
    <w:p w14:paraId="74582576" w14:textId="06446B9F" w:rsidR="00224C4A" w:rsidRDefault="001625AF" w:rsidP="00224C4A">
      <w:r>
        <w:object w:dxaOrig="935" w:dyaOrig="605" w14:anchorId="09E16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30.7pt" o:ole="">
            <v:imagedata r:id="rId28" o:title=""/>
          </v:shape>
          <o:OLEObject Type="Embed" ProgID="Excel.SheetMacroEnabled.12" ShapeID="_x0000_i1025" DrawAspect="Icon" ObjectID="_1673333726" r:id="rId29"/>
        </w:object>
      </w:r>
    </w:p>
    <w:p w14:paraId="7C7CBC3A" w14:textId="107C2E95" w:rsidR="00C245AA" w:rsidRDefault="00C245AA" w:rsidP="00224C4A"/>
    <w:p w14:paraId="25BD1C1D" w14:textId="77777777" w:rsidR="007D6B13" w:rsidRPr="007D6B13" w:rsidRDefault="007D6B13" w:rsidP="001D6DBE">
      <w:pPr>
        <w:pStyle w:val="BodyText"/>
        <w:rPr>
          <w:lang w:val="en-GB"/>
        </w:rPr>
      </w:pPr>
      <w:bookmarkStart w:id="13" w:name="_Toc62204506"/>
    </w:p>
    <w:p w14:paraId="66E5D234" w14:textId="405E2D0E" w:rsidR="00D264D0" w:rsidRPr="003D1346" w:rsidRDefault="003D1346" w:rsidP="003D1346">
      <w:pPr>
        <w:pStyle w:val="Heading2"/>
        <w:rPr>
          <w:lang w:val="en-GB"/>
        </w:rPr>
      </w:pPr>
      <w:r>
        <w:rPr>
          <w:lang w:val="en-GB"/>
        </w:rPr>
        <w:t>Exception handling</w:t>
      </w:r>
      <w:bookmarkEnd w:id="13"/>
    </w:p>
    <w:p w14:paraId="721158C4" w14:textId="10625C65" w:rsidR="00812D96" w:rsidRDefault="0032052D" w:rsidP="004559EC">
      <w:pPr>
        <w:rPr>
          <w:lang w:val="en-GB"/>
        </w:rPr>
      </w:pPr>
      <w:r>
        <w:rPr>
          <w:lang w:val="en-GB"/>
        </w:rPr>
        <w:t>Flow</w:t>
      </w:r>
      <w:r w:rsidR="00275BF3">
        <w:rPr>
          <w:lang w:val="en-GB"/>
        </w:rPr>
        <w:t>s</w:t>
      </w:r>
      <w:r>
        <w:rPr>
          <w:lang w:val="en-GB"/>
        </w:rPr>
        <w:t xml:space="preserve"> </w:t>
      </w:r>
      <w:r w:rsidR="003A7B13" w:rsidRPr="008E217E">
        <w:t xml:space="preserve">Replicate Employees from SAP </w:t>
      </w:r>
      <w:r w:rsidR="003A7B13" w:rsidRPr="003C7A10">
        <w:t xml:space="preserve">SuccessFactors </w:t>
      </w:r>
      <w:r w:rsidR="00275BF3" w:rsidRPr="003C7A10">
        <w:rPr>
          <w:lang w:val="en-GB"/>
        </w:rPr>
        <w:t xml:space="preserve">and </w:t>
      </w:r>
      <w:r w:rsidR="00C203DD" w:rsidRPr="003C7A10">
        <w:t>Encrypt</w:t>
      </w:r>
      <w:r w:rsidR="00C203DD">
        <w:t xml:space="preserve"> and </w:t>
      </w:r>
      <w:r w:rsidR="00C203DD" w:rsidRPr="007732FA">
        <w:t>Send file to SAP Concur</w:t>
      </w:r>
      <w:r w:rsidR="00275BF3">
        <w:rPr>
          <w:lang w:val="en-GB"/>
        </w:rPr>
        <w:t xml:space="preserve"> </w:t>
      </w:r>
      <w:r>
        <w:rPr>
          <w:lang w:val="en-GB"/>
        </w:rPr>
        <w:t>support several ways of exception handling:</w:t>
      </w:r>
    </w:p>
    <w:p w14:paraId="2B286DBE" w14:textId="5E783911" w:rsidR="0032052D" w:rsidRDefault="008B0293" w:rsidP="006E7C6C">
      <w:pPr>
        <w:pStyle w:val="ListParagraph"/>
        <w:numPr>
          <w:ilvl w:val="0"/>
          <w:numId w:val="7"/>
        </w:numPr>
        <w:rPr>
          <w:lang w:val="en-GB"/>
        </w:rPr>
      </w:pPr>
      <w:r>
        <w:rPr>
          <w:lang w:val="en-GB"/>
        </w:rPr>
        <w:t>Skip any handling</w:t>
      </w:r>
    </w:p>
    <w:p w14:paraId="45321E76" w14:textId="7054787A" w:rsidR="008B0293" w:rsidRDefault="008B0293" w:rsidP="006E7C6C">
      <w:pPr>
        <w:pStyle w:val="ListParagraph"/>
        <w:numPr>
          <w:ilvl w:val="0"/>
          <w:numId w:val="7"/>
        </w:numPr>
        <w:rPr>
          <w:lang w:val="en-GB"/>
        </w:rPr>
      </w:pPr>
      <w:r>
        <w:rPr>
          <w:lang w:val="en-GB"/>
        </w:rPr>
        <w:t xml:space="preserve">Send mail alerts </w:t>
      </w:r>
      <w:r w:rsidR="00D87B52">
        <w:rPr>
          <w:lang w:val="en-GB"/>
        </w:rPr>
        <w:t xml:space="preserve">(triggered by parameter </w:t>
      </w:r>
      <w:proofErr w:type="spellStart"/>
      <w:r w:rsidR="00D87B52" w:rsidRPr="00137718">
        <w:rPr>
          <w:lang w:val="en-GB"/>
        </w:rPr>
        <w:t>Mail_Alert</w:t>
      </w:r>
      <w:proofErr w:type="spellEnd"/>
      <w:r w:rsidR="00D87B52" w:rsidRPr="00137718">
        <w:rPr>
          <w:lang w:val="en-GB"/>
        </w:rPr>
        <w:t xml:space="preserve"> = ‘YES’</w:t>
      </w:r>
      <w:r w:rsidR="00D87B52">
        <w:rPr>
          <w:lang w:val="en-GB"/>
        </w:rPr>
        <w:t>)</w:t>
      </w:r>
    </w:p>
    <w:p w14:paraId="739EDB5A" w14:textId="58F555CA" w:rsidR="00D87B52" w:rsidRDefault="00D87B52" w:rsidP="006E7C6C">
      <w:pPr>
        <w:pStyle w:val="ListParagraph"/>
        <w:numPr>
          <w:ilvl w:val="0"/>
          <w:numId w:val="7"/>
        </w:numPr>
        <w:rPr>
          <w:lang w:val="en-GB"/>
        </w:rPr>
      </w:pPr>
      <w:r>
        <w:rPr>
          <w:lang w:val="en-GB"/>
        </w:rPr>
        <w:t>Call custom flow via ProcessDirect (</w:t>
      </w:r>
      <w:proofErr w:type="spellStart"/>
      <w:r w:rsidR="00137718" w:rsidRPr="00137718">
        <w:rPr>
          <w:lang w:val="en-GB"/>
        </w:rPr>
        <w:t>Mail_Alert</w:t>
      </w:r>
      <w:proofErr w:type="spellEnd"/>
      <w:r w:rsidR="00137718" w:rsidRPr="00137718">
        <w:rPr>
          <w:lang w:val="en-GB"/>
        </w:rPr>
        <w:t xml:space="preserve"> = 'CUSTOM'</w:t>
      </w:r>
      <w:r>
        <w:rPr>
          <w:lang w:val="en-GB"/>
        </w:rPr>
        <w:t>)</w:t>
      </w:r>
    </w:p>
    <w:p w14:paraId="56E8FBCD" w14:textId="12DD7E98" w:rsidR="00137718" w:rsidRDefault="00137718" w:rsidP="00137718">
      <w:pPr>
        <w:rPr>
          <w:lang w:val="en-GB"/>
        </w:rPr>
      </w:pPr>
    </w:p>
    <w:p w14:paraId="564E3ED2" w14:textId="61F7E77A" w:rsidR="00137718" w:rsidRDefault="00137718" w:rsidP="00137718">
      <w:pPr>
        <w:rPr>
          <w:lang w:val="en-GB"/>
        </w:rPr>
      </w:pPr>
      <w:r>
        <w:rPr>
          <w:lang w:val="en-GB"/>
        </w:rPr>
        <w:t xml:space="preserve">If you </w:t>
      </w:r>
      <w:r w:rsidR="008A1245">
        <w:rPr>
          <w:lang w:val="en-GB"/>
        </w:rPr>
        <w:t xml:space="preserve">would like to </w:t>
      </w:r>
      <w:r>
        <w:rPr>
          <w:lang w:val="en-GB"/>
        </w:rPr>
        <w:t xml:space="preserve">use custom flow call in error handling, you should </w:t>
      </w:r>
      <w:r w:rsidR="00C04FE3">
        <w:rPr>
          <w:lang w:val="en-GB"/>
        </w:rPr>
        <w:t xml:space="preserve">define ProcessDirect code for the flow </w:t>
      </w:r>
      <w:r w:rsidR="001A2709">
        <w:rPr>
          <w:lang w:val="en-GB"/>
        </w:rPr>
        <w:t>using parameter</w:t>
      </w:r>
      <w:r w:rsidR="00F5784E">
        <w:rPr>
          <w:lang w:val="en-GB"/>
        </w:rPr>
        <w:t xml:space="preserve"> </w:t>
      </w:r>
      <w:proofErr w:type="spellStart"/>
      <w:r w:rsidR="00F5784E" w:rsidRPr="00F5784E">
        <w:rPr>
          <w:lang w:val="en-GB"/>
        </w:rPr>
        <w:t>customErrorHandler</w:t>
      </w:r>
      <w:proofErr w:type="spellEnd"/>
      <w:r w:rsidR="00F5784E">
        <w:rPr>
          <w:lang w:val="en-GB"/>
        </w:rPr>
        <w:t>.</w:t>
      </w:r>
    </w:p>
    <w:p w14:paraId="5541BDC2" w14:textId="581F12BD" w:rsidR="00F5784E" w:rsidRDefault="00F5784E" w:rsidP="00137718">
      <w:pPr>
        <w:rPr>
          <w:lang w:val="en-GB"/>
        </w:rPr>
      </w:pPr>
      <w:r>
        <w:rPr>
          <w:lang w:val="en-GB"/>
        </w:rPr>
        <w:t>For the mail alerts, proper configuration of the mail adapter is required (</w:t>
      </w:r>
      <w:r w:rsidR="00BE3BA8">
        <w:rPr>
          <w:lang w:val="en-GB"/>
        </w:rPr>
        <w:t xml:space="preserve">via </w:t>
      </w:r>
      <w:bookmarkStart w:id="14" w:name="_GoBack"/>
      <w:r w:rsidR="00BE3BA8">
        <w:rPr>
          <w:lang w:val="en-GB"/>
        </w:rPr>
        <w:t>externalised parameters</w:t>
      </w:r>
      <w:r>
        <w:rPr>
          <w:lang w:val="en-GB"/>
        </w:rPr>
        <w:t>)</w:t>
      </w:r>
      <w:r w:rsidR="00BE3BA8">
        <w:rPr>
          <w:lang w:val="en-GB"/>
        </w:rPr>
        <w:t>.</w:t>
      </w:r>
      <w:bookmarkEnd w:id="14"/>
    </w:p>
    <w:p w14:paraId="3B1EBCF2" w14:textId="2543530D" w:rsidR="005434C9" w:rsidRDefault="005434C9" w:rsidP="00137718">
      <w:pPr>
        <w:rPr>
          <w:lang w:val="en-GB"/>
        </w:rPr>
      </w:pPr>
    </w:p>
    <w:p w14:paraId="1E121BB1" w14:textId="52F58F5B" w:rsidR="00CC25A8" w:rsidRDefault="003D1346" w:rsidP="003D1346">
      <w:pPr>
        <w:pStyle w:val="Heading2"/>
      </w:pPr>
      <w:bookmarkStart w:id="15" w:name="_Toc62204507"/>
      <w:r>
        <w:lastRenderedPageBreak/>
        <w:t>Usage of custom logic</w:t>
      </w:r>
      <w:bookmarkEnd w:id="15"/>
    </w:p>
    <w:p w14:paraId="31896C9A" w14:textId="3A3CE080" w:rsidR="00BE3BA8" w:rsidRDefault="00E66271" w:rsidP="00BE3BA8">
      <w:pPr>
        <w:pStyle w:val="BodyText"/>
      </w:pPr>
      <w:r>
        <w:t xml:space="preserve">Flow allows to call custom flow without </w:t>
      </w:r>
      <w:r w:rsidR="00EB325A">
        <w:t>major changes</w:t>
      </w:r>
      <w:r w:rsidR="008A1245">
        <w:t xml:space="preserve"> of the flow</w:t>
      </w:r>
      <w:r w:rsidR="00EB325A">
        <w:t>. There two points for custom calls available:</w:t>
      </w:r>
    </w:p>
    <w:p w14:paraId="4C3060C9" w14:textId="6A17CCA8" w:rsidR="00EB325A" w:rsidRDefault="00EB325A" w:rsidP="006E7C6C">
      <w:pPr>
        <w:pStyle w:val="BodyText"/>
        <w:numPr>
          <w:ilvl w:val="0"/>
          <w:numId w:val="8"/>
        </w:numPr>
      </w:pPr>
      <w:r>
        <w:t>After mapping</w:t>
      </w:r>
      <w:r w:rsidR="005913FF">
        <w:t xml:space="preserve">, before converting file to CSV. This call is managed by two parameters - </w:t>
      </w:r>
      <w:proofErr w:type="spellStart"/>
      <w:r w:rsidR="007A00A5" w:rsidRPr="007A00A5">
        <w:t>parameterCustomLogic</w:t>
      </w:r>
      <w:proofErr w:type="spellEnd"/>
      <w:r w:rsidR="005509C3" w:rsidRPr="005509C3">
        <w:t xml:space="preserve"> = 'YES'</w:t>
      </w:r>
      <w:r w:rsidR="005509C3">
        <w:t xml:space="preserve"> and </w:t>
      </w:r>
      <w:proofErr w:type="spellStart"/>
      <w:r w:rsidR="006B278D" w:rsidRPr="006B278D">
        <w:t>customCall</w:t>
      </w:r>
      <w:proofErr w:type="spellEnd"/>
      <w:r w:rsidR="000E501B">
        <w:t xml:space="preserve"> which contains ProcessDirect code for the custom </w:t>
      </w:r>
      <w:r w:rsidR="004924C2">
        <w:t>flow</w:t>
      </w:r>
    </w:p>
    <w:p w14:paraId="0408A45B" w14:textId="48F8BAEB" w:rsidR="006B278D" w:rsidRDefault="006B278D" w:rsidP="006E7C6C">
      <w:pPr>
        <w:pStyle w:val="BodyText"/>
        <w:numPr>
          <w:ilvl w:val="0"/>
          <w:numId w:val="8"/>
        </w:numPr>
      </w:pPr>
      <w:r>
        <w:t>Use custom error handler</w:t>
      </w:r>
      <w:r w:rsidR="00BB2A24">
        <w:t xml:space="preserve"> (see chapter Exception handling)</w:t>
      </w:r>
    </w:p>
    <w:p w14:paraId="0927A2D7" w14:textId="64F7E01C" w:rsidR="00BB2A24" w:rsidRDefault="00BB2A24" w:rsidP="00BB2A24">
      <w:pPr>
        <w:pStyle w:val="BodyText"/>
      </w:pPr>
      <w:r>
        <w:t>For the custom call there is a possibility to use specific error handler different from the main flow. It is configured by the following parameters:</w:t>
      </w:r>
    </w:p>
    <w:p w14:paraId="145D80D8" w14:textId="0824C15F" w:rsidR="00E72C62" w:rsidRPr="00550981" w:rsidRDefault="00074369" w:rsidP="006E7C6C">
      <w:pPr>
        <w:pStyle w:val="BodyText"/>
        <w:numPr>
          <w:ilvl w:val="0"/>
          <w:numId w:val="9"/>
        </w:numPr>
      </w:pPr>
      <w:proofErr w:type="spellStart"/>
      <w:r w:rsidRPr="00074369">
        <w:t>parameterCustomHandling</w:t>
      </w:r>
      <w:proofErr w:type="spellEnd"/>
      <w:r w:rsidRPr="00074369">
        <w:t xml:space="preserve"> </w:t>
      </w:r>
      <w:r w:rsidR="00785323" w:rsidRPr="0058648E">
        <w:t>= YES – switch on custom error handler</w:t>
      </w:r>
    </w:p>
    <w:p w14:paraId="55620BCE" w14:textId="49FB34C0" w:rsidR="00550981" w:rsidRDefault="00931C0E" w:rsidP="006E7C6C">
      <w:pPr>
        <w:pStyle w:val="BodyText"/>
        <w:numPr>
          <w:ilvl w:val="0"/>
          <w:numId w:val="9"/>
        </w:numPr>
      </w:pPr>
      <w:proofErr w:type="spellStart"/>
      <w:r w:rsidRPr="00931C0E">
        <w:t>customLogicErrorHandler</w:t>
      </w:r>
      <w:proofErr w:type="spellEnd"/>
      <w:r>
        <w:t xml:space="preserve"> – parameter should contain ProcessDirect call for the</w:t>
      </w:r>
      <w:r w:rsidR="00EA03F4">
        <w:t xml:space="preserve"> error handler flow.</w:t>
      </w:r>
    </w:p>
    <w:p w14:paraId="048F2597" w14:textId="77777777" w:rsidR="00BB2A24" w:rsidRDefault="00BB2A24" w:rsidP="00BB2A24">
      <w:pPr>
        <w:pStyle w:val="BodyText"/>
      </w:pPr>
    </w:p>
    <w:p w14:paraId="56261703" w14:textId="02F27BB7" w:rsidR="00BE3BA8" w:rsidRDefault="00BE3BA8" w:rsidP="00BE3BA8">
      <w:pPr>
        <w:pStyle w:val="Heading2"/>
      </w:pPr>
      <w:bookmarkStart w:id="16" w:name="_Toc62204508"/>
      <w:r>
        <w:t>Appendix. Full list of externalized parameters.</w:t>
      </w:r>
      <w:bookmarkEnd w:id="16"/>
    </w:p>
    <w:tbl>
      <w:tblPr>
        <w:tblStyle w:val="TableGrid"/>
        <w:tblW w:w="9776" w:type="dxa"/>
        <w:tblLook w:val="04A0" w:firstRow="1" w:lastRow="0" w:firstColumn="1" w:lastColumn="0" w:noHBand="0" w:noVBand="1"/>
      </w:tblPr>
      <w:tblGrid>
        <w:gridCol w:w="2691"/>
        <w:gridCol w:w="4126"/>
        <w:gridCol w:w="2959"/>
      </w:tblGrid>
      <w:tr w:rsidR="006301DC" w14:paraId="437550F1" w14:textId="77777777" w:rsidTr="006153CE">
        <w:tc>
          <w:tcPr>
            <w:tcW w:w="2691" w:type="dxa"/>
          </w:tcPr>
          <w:p w14:paraId="299C1836" w14:textId="68B4A64A" w:rsidR="006301DC" w:rsidRPr="006301DC" w:rsidRDefault="006301DC" w:rsidP="006301DC">
            <w:pPr>
              <w:pStyle w:val="BodyText"/>
              <w:rPr>
                <w:b/>
                <w:bCs/>
                <w:sz w:val="24"/>
                <w:szCs w:val="24"/>
              </w:rPr>
            </w:pPr>
            <w:r w:rsidRPr="006301DC">
              <w:rPr>
                <w:b/>
                <w:bCs/>
                <w:sz w:val="24"/>
                <w:szCs w:val="24"/>
              </w:rPr>
              <w:t>Name</w:t>
            </w:r>
          </w:p>
        </w:tc>
        <w:tc>
          <w:tcPr>
            <w:tcW w:w="4126" w:type="dxa"/>
          </w:tcPr>
          <w:p w14:paraId="64598C88" w14:textId="755C64EF" w:rsidR="006301DC" w:rsidRPr="006301DC" w:rsidRDefault="006301DC" w:rsidP="006301DC">
            <w:pPr>
              <w:pStyle w:val="BodyText"/>
              <w:tabs>
                <w:tab w:val="center" w:pos="1955"/>
              </w:tabs>
              <w:rPr>
                <w:b/>
                <w:bCs/>
                <w:sz w:val="24"/>
                <w:szCs w:val="24"/>
              </w:rPr>
            </w:pPr>
            <w:r w:rsidRPr="006301DC">
              <w:rPr>
                <w:b/>
                <w:bCs/>
                <w:sz w:val="24"/>
                <w:szCs w:val="24"/>
              </w:rPr>
              <w:t>Description</w:t>
            </w:r>
            <w:r w:rsidRPr="006301DC">
              <w:rPr>
                <w:b/>
                <w:bCs/>
                <w:sz w:val="24"/>
                <w:szCs w:val="24"/>
              </w:rPr>
              <w:tab/>
            </w:r>
          </w:p>
        </w:tc>
        <w:tc>
          <w:tcPr>
            <w:tcW w:w="2959" w:type="dxa"/>
          </w:tcPr>
          <w:p w14:paraId="5A713118" w14:textId="74990EEB" w:rsidR="006301DC" w:rsidRPr="006301DC" w:rsidRDefault="006301DC" w:rsidP="006301DC">
            <w:pPr>
              <w:pStyle w:val="BodyText"/>
              <w:rPr>
                <w:b/>
                <w:bCs/>
                <w:sz w:val="24"/>
                <w:szCs w:val="24"/>
              </w:rPr>
            </w:pPr>
            <w:r w:rsidRPr="006301DC">
              <w:rPr>
                <w:b/>
                <w:bCs/>
                <w:sz w:val="24"/>
                <w:szCs w:val="24"/>
              </w:rPr>
              <w:t>Default value</w:t>
            </w:r>
          </w:p>
        </w:tc>
      </w:tr>
      <w:tr w:rsidR="004C0BBA" w14:paraId="06ABE83D" w14:textId="77777777" w:rsidTr="004C0BBA">
        <w:tc>
          <w:tcPr>
            <w:tcW w:w="9776" w:type="dxa"/>
            <w:gridSpan w:val="3"/>
            <w:shd w:val="clear" w:color="auto" w:fill="F2F2F2" w:themeFill="background1" w:themeFillShade="F2"/>
          </w:tcPr>
          <w:p w14:paraId="1AD55F0B" w14:textId="47555F6A" w:rsidR="004C0BBA" w:rsidRPr="00955FA0" w:rsidRDefault="003A7B13" w:rsidP="006301DC">
            <w:pPr>
              <w:pStyle w:val="BodyText"/>
              <w:rPr>
                <w:b/>
                <w:bCs/>
                <w:sz w:val="22"/>
                <w:szCs w:val="22"/>
              </w:rPr>
            </w:pPr>
            <w:r w:rsidRPr="003A7B13">
              <w:rPr>
                <w:b/>
                <w:bCs/>
                <w:sz w:val="22"/>
                <w:szCs w:val="22"/>
              </w:rPr>
              <w:t xml:space="preserve">Replicate Employees from SAP SuccessFactors </w:t>
            </w:r>
            <w:r w:rsidR="004C0BBA">
              <w:rPr>
                <w:b/>
                <w:bCs/>
                <w:sz w:val="22"/>
                <w:szCs w:val="22"/>
              </w:rPr>
              <w:t>Flow</w:t>
            </w:r>
          </w:p>
        </w:tc>
      </w:tr>
      <w:tr w:rsidR="006301DC" w14:paraId="6C9C117D" w14:textId="77777777" w:rsidTr="006153CE">
        <w:tc>
          <w:tcPr>
            <w:tcW w:w="2691" w:type="dxa"/>
          </w:tcPr>
          <w:p w14:paraId="0BF92B54" w14:textId="77777777" w:rsidR="006301DC" w:rsidRDefault="006301DC" w:rsidP="006301DC">
            <w:pPr>
              <w:pStyle w:val="BodyText"/>
            </w:pPr>
            <w:r>
              <w:t>Timer</w:t>
            </w:r>
          </w:p>
        </w:tc>
        <w:tc>
          <w:tcPr>
            <w:tcW w:w="4126" w:type="dxa"/>
          </w:tcPr>
          <w:p w14:paraId="70FFEDB6" w14:textId="77777777" w:rsidR="006301DC" w:rsidRDefault="006301DC" w:rsidP="006301DC">
            <w:pPr>
              <w:pStyle w:val="BodyText"/>
              <w:tabs>
                <w:tab w:val="center" w:pos="1955"/>
              </w:tabs>
            </w:pPr>
            <w:r>
              <w:t>Timer settings for the flow</w:t>
            </w:r>
          </w:p>
        </w:tc>
        <w:tc>
          <w:tcPr>
            <w:tcW w:w="2959" w:type="dxa"/>
          </w:tcPr>
          <w:p w14:paraId="254F41CD" w14:textId="77777777" w:rsidR="006301DC" w:rsidRDefault="006301DC" w:rsidP="006301DC">
            <w:pPr>
              <w:pStyle w:val="BodyText"/>
            </w:pPr>
            <w:r>
              <w:t>Run Once</w:t>
            </w:r>
          </w:p>
        </w:tc>
      </w:tr>
      <w:tr w:rsidR="006301DC" w14:paraId="66D14A26" w14:textId="77777777" w:rsidTr="006153CE">
        <w:tc>
          <w:tcPr>
            <w:tcW w:w="2691" w:type="dxa"/>
          </w:tcPr>
          <w:p w14:paraId="3A57D535" w14:textId="77777777" w:rsidR="006301DC" w:rsidRDefault="006301DC" w:rsidP="006301DC">
            <w:pPr>
              <w:pStyle w:val="BodyText"/>
            </w:pPr>
            <w:proofErr w:type="spellStart"/>
            <w:r w:rsidRPr="001C3985">
              <w:t>tenantID</w:t>
            </w:r>
            <w:proofErr w:type="spellEnd"/>
          </w:p>
        </w:tc>
        <w:tc>
          <w:tcPr>
            <w:tcW w:w="4126" w:type="dxa"/>
          </w:tcPr>
          <w:p w14:paraId="569B2234" w14:textId="2343EB47" w:rsidR="006301DC" w:rsidRDefault="006301DC" w:rsidP="006301DC">
            <w:pPr>
              <w:pStyle w:val="BodyText"/>
              <w:tabs>
                <w:tab w:val="center" w:pos="1955"/>
              </w:tabs>
            </w:pPr>
            <w:r>
              <w:t xml:space="preserve">Concur tenant ID. </w:t>
            </w:r>
            <w:r w:rsidR="001A2709">
              <w:t>This setting</w:t>
            </w:r>
            <w:r>
              <w:t xml:space="preserve"> is important for the proper creation of the users in Concur</w:t>
            </w:r>
          </w:p>
        </w:tc>
        <w:tc>
          <w:tcPr>
            <w:tcW w:w="2959" w:type="dxa"/>
          </w:tcPr>
          <w:p w14:paraId="187BF777" w14:textId="77777777" w:rsidR="006301DC" w:rsidRDefault="006301DC" w:rsidP="006301DC">
            <w:pPr>
              <w:pStyle w:val="BodyText"/>
            </w:pPr>
          </w:p>
        </w:tc>
      </w:tr>
      <w:tr w:rsidR="006301DC" w14:paraId="27D1E996" w14:textId="77777777" w:rsidTr="00955FA0">
        <w:tc>
          <w:tcPr>
            <w:tcW w:w="9776" w:type="dxa"/>
            <w:gridSpan w:val="3"/>
            <w:shd w:val="clear" w:color="auto" w:fill="F2F2F2" w:themeFill="background1" w:themeFillShade="F2"/>
          </w:tcPr>
          <w:p w14:paraId="06167D4F" w14:textId="77777777" w:rsidR="006301DC" w:rsidRPr="00955FA0" w:rsidRDefault="006301DC" w:rsidP="006301DC">
            <w:pPr>
              <w:pStyle w:val="BodyText"/>
              <w:rPr>
                <w:b/>
                <w:bCs/>
              </w:rPr>
            </w:pPr>
            <w:r w:rsidRPr="00955FA0">
              <w:rPr>
                <w:b/>
                <w:bCs/>
              </w:rPr>
              <w:t>SuccessFactors OData adapter settings</w:t>
            </w:r>
          </w:p>
        </w:tc>
      </w:tr>
      <w:tr w:rsidR="006301DC" w14:paraId="7F474233" w14:textId="77777777" w:rsidTr="006153CE">
        <w:tc>
          <w:tcPr>
            <w:tcW w:w="2691" w:type="dxa"/>
          </w:tcPr>
          <w:p w14:paraId="3AFAE793" w14:textId="77777777" w:rsidR="006301DC" w:rsidRDefault="006301DC" w:rsidP="006301DC">
            <w:pPr>
              <w:pStyle w:val="BodyText"/>
            </w:pPr>
            <w:proofErr w:type="spellStart"/>
            <w:r w:rsidRPr="005A6D49">
              <w:t>SF_H</w:t>
            </w:r>
            <w:r>
              <w:t>ost</w:t>
            </w:r>
            <w:proofErr w:type="spellEnd"/>
          </w:p>
        </w:tc>
        <w:tc>
          <w:tcPr>
            <w:tcW w:w="4126" w:type="dxa"/>
          </w:tcPr>
          <w:p w14:paraId="4692C233" w14:textId="77777777" w:rsidR="006301DC" w:rsidRDefault="006301DC" w:rsidP="006301DC">
            <w:pPr>
              <w:pStyle w:val="BodyText"/>
            </w:pPr>
            <w:r>
              <w:t>Host of the SuccessFactors tenant</w:t>
            </w:r>
          </w:p>
        </w:tc>
        <w:tc>
          <w:tcPr>
            <w:tcW w:w="2959" w:type="dxa"/>
          </w:tcPr>
          <w:p w14:paraId="07310987" w14:textId="77777777" w:rsidR="006301DC" w:rsidRDefault="006301DC" w:rsidP="006301DC">
            <w:pPr>
              <w:pStyle w:val="BodyText"/>
            </w:pPr>
            <w:r w:rsidRPr="005A6D49">
              <w:t>apisalesdemo2.successfactors.eu</w:t>
            </w:r>
          </w:p>
        </w:tc>
      </w:tr>
      <w:tr w:rsidR="006301DC" w14:paraId="4A047941" w14:textId="77777777" w:rsidTr="006153CE">
        <w:tc>
          <w:tcPr>
            <w:tcW w:w="2691" w:type="dxa"/>
          </w:tcPr>
          <w:p w14:paraId="6BC3ADA3" w14:textId="77777777" w:rsidR="006301DC" w:rsidRDefault="006301DC" w:rsidP="006301DC">
            <w:pPr>
              <w:pStyle w:val="BodyText"/>
            </w:pPr>
            <w:proofErr w:type="spellStart"/>
            <w:r w:rsidRPr="005A6D49">
              <w:t>SF_Authentication</w:t>
            </w:r>
            <w:proofErr w:type="spellEnd"/>
          </w:p>
        </w:tc>
        <w:tc>
          <w:tcPr>
            <w:tcW w:w="4126" w:type="dxa"/>
          </w:tcPr>
          <w:p w14:paraId="4CE94405" w14:textId="77777777" w:rsidR="006301DC" w:rsidRDefault="006301DC" w:rsidP="006301DC">
            <w:pPr>
              <w:pStyle w:val="BodyText"/>
            </w:pPr>
            <w:r>
              <w:t>Authentication for the OData adapter for SuccessFactors</w:t>
            </w:r>
          </w:p>
        </w:tc>
        <w:tc>
          <w:tcPr>
            <w:tcW w:w="2959" w:type="dxa"/>
          </w:tcPr>
          <w:p w14:paraId="2BE34CC2" w14:textId="77777777" w:rsidR="006301DC" w:rsidRDefault="006301DC" w:rsidP="006301DC">
            <w:pPr>
              <w:pStyle w:val="BodyText"/>
            </w:pPr>
            <w:r>
              <w:t>Basic</w:t>
            </w:r>
          </w:p>
        </w:tc>
      </w:tr>
      <w:tr w:rsidR="006301DC" w14:paraId="773716A8" w14:textId="77777777" w:rsidTr="006153CE">
        <w:tc>
          <w:tcPr>
            <w:tcW w:w="2691" w:type="dxa"/>
          </w:tcPr>
          <w:p w14:paraId="28AC9718" w14:textId="77777777" w:rsidR="006301DC" w:rsidRPr="005A6D49" w:rsidRDefault="006301DC" w:rsidP="006301DC">
            <w:pPr>
              <w:pStyle w:val="BodyText"/>
            </w:pPr>
            <w:proofErr w:type="spellStart"/>
            <w:r w:rsidRPr="005A6D49">
              <w:t>SF_Credential</w:t>
            </w:r>
            <w:proofErr w:type="spellEnd"/>
          </w:p>
        </w:tc>
        <w:tc>
          <w:tcPr>
            <w:tcW w:w="4126" w:type="dxa"/>
          </w:tcPr>
          <w:p w14:paraId="002D3D74" w14:textId="77777777" w:rsidR="006301DC" w:rsidRDefault="006301DC" w:rsidP="006301DC">
            <w:pPr>
              <w:pStyle w:val="BodyText"/>
            </w:pPr>
            <w:r>
              <w:t>Credentials for the OData adapter for SuccessFactors</w:t>
            </w:r>
          </w:p>
        </w:tc>
        <w:tc>
          <w:tcPr>
            <w:tcW w:w="2959" w:type="dxa"/>
          </w:tcPr>
          <w:p w14:paraId="629B346D" w14:textId="77777777" w:rsidR="006301DC" w:rsidRDefault="006301DC" w:rsidP="006301DC">
            <w:pPr>
              <w:pStyle w:val="BodyText"/>
            </w:pPr>
          </w:p>
        </w:tc>
      </w:tr>
      <w:tr w:rsidR="006301DC" w14:paraId="78DA47B7" w14:textId="77777777" w:rsidTr="006153CE">
        <w:tc>
          <w:tcPr>
            <w:tcW w:w="2691" w:type="dxa"/>
          </w:tcPr>
          <w:p w14:paraId="176D2A30" w14:textId="77777777" w:rsidR="006301DC" w:rsidRPr="005A6D49" w:rsidRDefault="006301DC" w:rsidP="006301DC">
            <w:pPr>
              <w:pStyle w:val="BodyText"/>
            </w:pPr>
            <w:proofErr w:type="spellStart"/>
            <w:r w:rsidRPr="005A6D49">
              <w:t>SF_Timeout</w:t>
            </w:r>
            <w:proofErr w:type="spellEnd"/>
          </w:p>
        </w:tc>
        <w:tc>
          <w:tcPr>
            <w:tcW w:w="4126" w:type="dxa"/>
          </w:tcPr>
          <w:p w14:paraId="51F8305A" w14:textId="77777777" w:rsidR="006301DC" w:rsidRDefault="006301DC" w:rsidP="006301DC">
            <w:pPr>
              <w:pStyle w:val="BodyText"/>
            </w:pPr>
            <w:r>
              <w:t>Timeout for the SuccessFactors OData adapter</w:t>
            </w:r>
          </w:p>
          <w:p w14:paraId="3963E063" w14:textId="77777777" w:rsidR="006301DC" w:rsidRDefault="006301DC" w:rsidP="006301DC">
            <w:pPr>
              <w:pStyle w:val="BodyText"/>
            </w:pPr>
          </w:p>
        </w:tc>
        <w:tc>
          <w:tcPr>
            <w:tcW w:w="2959" w:type="dxa"/>
          </w:tcPr>
          <w:p w14:paraId="47A3FAD3" w14:textId="77777777" w:rsidR="006301DC" w:rsidRDefault="006301DC" w:rsidP="006301DC">
            <w:pPr>
              <w:pStyle w:val="BodyText"/>
            </w:pPr>
            <w:r>
              <w:t>1 min</w:t>
            </w:r>
          </w:p>
        </w:tc>
      </w:tr>
      <w:tr w:rsidR="006301DC" w14:paraId="764B1ACD" w14:textId="77777777" w:rsidTr="00955FA0">
        <w:tc>
          <w:tcPr>
            <w:tcW w:w="9776" w:type="dxa"/>
            <w:gridSpan w:val="3"/>
            <w:shd w:val="clear" w:color="auto" w:fill="F2F2F2" w:themeFill="background1" w:themeFillShade="F2"/>
          </w:tcPr>
          <w:p w14:paraId="1078686F" w14:textId="482459CD" w:rsidR="006301DC" w:rsidRPr="00955FA0" w:rsidRDefault="006301DC" w:rsidP="006301DC">
            <w:pPr>
              <w:pStyle w:val="BodyText"/>
              <w:rPr>
                <w:b/>
                <w:bCs/>
              </w:rPr>
            </w:pPr>
            <w:r w:rsidRPr="00955FA0">
              <w:rPr>
                <w:b/>
                <w:bCs/>
              </w:rPr>
              <w:t>Custom logic parameters</w:t>
            </w:r>
            <w:r>
              <w:rPr>
                <w:b/>
                <w:bCs/>
              </w:rPr>
              <w:t xml:space="preserve"> (See chapter Usage of custom logic)</w:t>
            </w:r>
          </w:p>
        </w:tc>
      </w:tr>
      <w:tr w:rsidR="006301DC" w14:paraId="18304B16" w14:textId="77777777" w:rsidTr="006153CE">
        <w:tc>
          <w:tcPr>
            <w:tcW w:w="2691" w:type="dxa"/>
          </w:tcPr>
          <w:p w14:paraId="3A501851" w14:textId="77777777" w:rsidR="006301DC" w:rsidRPr="005A6D49" w:rsidRDefault="006301DC" w:rsidP="006301DC">
            <w:pPr>
              <w:pStyle w:val="BodyText"/>
            </w:pPr>
            <w:proofErr w:type="spellStart"/>
            <w:r w:rsidRPr="001C3985">
              <w:t>customCall</w:t>
            </w:r>
            <w:proofErr w:type="spellEnd"/>
          </w:p>
        </w:tc>
        <w:tc>
          <w:tcPr>
            <w:tcW w:w="4126" w:type="dxa"/>
          </w:tcPr>
          <w:p w14:paraId="2DC1C05B" w14:textId="62C096FC" w:rsidR="006301DC" w:rsidRDefault="006301DC" w:rsidP="006301DC">
            <w:pPr>
              <w:pStyle w:val="BodyText"/>
            </w:pPr>
            <w:r>
              <w:t>ProcessDirect code for the custom logic flow to be used</w:t>
            </w:r>
          </w:p>
        </w:tc>
        <w:tc>
          <w:tcPr>
            <w:tcW w:w="2959" w:type="dxa"/>
          </w:tcPr>
          <w:p w14:paraId="7CFD303B" w14:textId="77777777" w:rsidR="006301DC" w:rsidRDefault="006301DC" w:rsidP="006301DC">
            <w:pPr>
              <w:pStyle w:val="BodyText"/>
            </w:pPr>
            <w:proofErr w:type="spellStart"/>
            <w:r w:rsidRPr="006C0706">
              <w:t>CustomLogicFlow</w:t>
            </w:r>
            <w:proofErr w:type="spellEnd"/>
          </w:p>
        </w:tc>
      </w:tr>
      <w:tr w:rsidR="006301DC" w14:paraId="0EA46307" w14:textId="77777777" w:rsidTr="006153CE">
        <w:tc>
          <w:tcPr>
            <w:tcW w:w="2691" w:type="dxa"/>
          </w:tcPr>
          <w:p w14:paraId="0FBD4404" w14:textId="323331B7" w:rsidR="006301DC" w:rsidRDefault="00B25328" w:rsidP="006301DC">
            <w:pPr>
              <w:pStyle w:val="BodyText"/>
            </w:pPr>
            <w:proofErr w:type="spellStart"/>
            <w:r w:rsidRPr="00B25328">
              <w:t>customLogicErrorHandler</w:t>
            </w:r>
            <w:proofErr w:type="spellEnd"/>
          </w:p>
        </w:tc>
        <w:tc>
          <w:tcPr>
            <w:tcW w:w="4126" w:type="dxa"/>
          </w:tcPr>
          <w:p w14:paraId="6AE709B1" w14:textId="25F3489B" w:rsidR="006301DC" w:rsidRDefault="00B25328" w:rsidP="006301DC">
            <w:pPr>
              <w:pStyle w:val="BodyText"/>
            </w:pPr>
            <w:r>
              <w:t xml:space="preserve">ProcessDirect code for the custom error handler in the custom </w:t>
            </w:r>
            <w:r w:rsidR="000E6F7B">
              <w:t xml:space="preserve">logic </w:t>
            </w:r>
            <w:r>
              <w:t>subflow</w:t>
            </w:r>
          </w:p>
        </w:tc>
        <w:tc>
          <w:tcPr>
            <w:tcW w:w="2959" w:type="dxa"/>
          </w:tcPr>
          <w:p w14:paraId="3C6BCD01" w14:textId="3D7E44EA" w:rsidR="006301DC" w:rsidRDefault="005F29B8" w:rsidP="006301DC">
            <w:pPr>
              <w:pStyle w:val="BodyText"/>
            </w:pPr>
            <w:proofErr w:type="spellStart"/>
            <w:r w:rsidRPr="005F29B8">
              <w:t>customLogicExceptionFlow</w:t>
            </w:r>
            <w:proofErr w:type="spellEnd"/>
          </w:p>
        </w:tc>
      </w:tr>
      <w:tr w:rsidR="006301DC" w14:paraId="37E628EE" w14:textId="77777777" w:rsidTr="006153CE">
        <w:tc>
          <w:tcPr>
            <w:tcW w:w="2691" w:type="dxa"/>
          </w:tcPr>
          <w:p w14:paraId="5377B7D8" w14:textId="77777777" w:rsidR="006301DC" w:rsidRDefault="006301DC" w:rsidP="006301DC">
            <w:pPr>
              <w:pStyle w:val="BodyText"/>
            </w:pPr>
            <w:proofErr w:type="spellStart"/>
            <w:r w:rsidRPr="00EA2746">
              <w:t>customErrorHandler</w:t>
            </w:r>
            <w:proofErr w:type="spellEnd"/>
          </w:p>
        </w:tc>
        <w:tc>
          <w:tcPr>
            <w:tcW w:w="4126" w:type="dxa"/>
          </w:tcPr>
          <w:p w14:paraId="32D4AB11" w14:textId="57254F47" w:rsidR="006301DC" w:rsidRDefault="006301DC" w:rsidP="006301DC">
            <w:pPr>
              <w:pStyle w:val="BodyText"/>
            </w:pPr>
            <w:r>
              <w:t>ProcessDirect</w:t>
            </w:r>
            <w:r w:rsidR="009E516C">
              <w:t xml:space="preserve"> code for custom call in standard exception handler.</w:t>
            </w:r>
          </w:p>
        </w:tc>
        <w:tc>
          <w:tcPr>
            <w:tcW w:w="2959" w:type="dxa"/>
          </w:tcPr>
          <w:p w14:paraId="23B37D99" w14:textId="77777777" w:rsidR="006301DC" w:rsidRDefault="006301DC" w:rsidP="006301DC">
            <w:pPr>
              <w:pStyle w:val="BodyText"/>
              <w:tabs>
                <w:tab w:val="left" w:pos="1200"/>
              </w:tabs>
            </w:pPr>
            <w:proofErr w:type="spellStart"/>
            <w:r w:rsidRPr="00EA2746">
              <w:t>normalFlowCustomException</w:t>
            </w:r>
            <w:proofErr w:type="spellEnd"/>
          </w:p>
        </w:tc>
      </w:tr>
      <w:tr w:rsidR="006301DC" w14:paraId="5462F09A" w14:textId="77777777" w:rsidTr="00384CB6">
        <w:tc>
          <w:tcPr>
            <w:tcW w:w="9776" w:type="dxa"/>
            <w:gridSpan w:val="3"/>
            <w:shd w:val="clear" w:color="auto" w:fill="F2F2F2" w:themeFill="background1" w:themeFillShade="F2"/>
          </w:tcPr>
          <w:p w14:paraId="13BCFDD8" w14:textId="77777777" w:rsidR="006301DC" w:rsidRPr="00384CB6" w:rsidRDefault="006301DC" w:rsidP="006301DC">
            <w:pPr>
              <w:pStyle w:val="BodyText"/>
              <w:rPr>
                <w:b/>
                <w:bCs/>
              </w:rPr>
            </w:pPr>
            <w:r w:rsidRPr="00384CB6">
              <w:rPr>
                <w:b/>
                <w:bCs/>
              </w:rPr>
              <w:t>Logging settings</w:t>
            </w:r>
          </w:p>
        </w:tc>
      </w:tr>
      <w:tr w:rsidR="006301DC" w14:paraId="4CA95338" w14:textId="77777777" w:rsidTr="006153CE">
        <w:tc>
          <w:tcPr>
            <w:tcW w:w="2691" w:type="dxa"/>
          </w:tcPr>
          <w:p w14:paraId="72B5396E" w14:textId="77777777" w:rsidR="006301DC" w:rsidRDefault="006301DC" w:rsidP="006301DC">
            <w:pPr>
              <w:pStyle w:val="BodyText"/>
            </w:pPr>
            <w:proofErr w:type="spellStart"/>
            <w:r w:rsidRPr="001C3985">
              <w:t>Data_log</w:t>
            </w:r>
            <w:proofErr w:type="spellEnd"/>
          </w:p>
        </w:tc>
        <w:tc>
          <w:tcPr>
            <w:tcW w:w="4126" w:type="dxa"/>
          </w:tcPr>
          <w:p w14:paraId="2D6929F9" w14:textId="77777777" w:rsidR="006301DC" w:rsidRDefault="006301DC" w:rsidP="006301DC">
            <w:pPr>
              <w:pStyle w:val="BodyText"/>
            </w:pPr>
            <w:r>
              <w:t>Log data received from SuccessFactors in persistence</w:t>
            </w:r>
          </w:p>
        </w:tc>
        <w:tc>
          <w:tcPr>
            <w:tcW w:w="2959" w:type="dxa"/>
          </w:tcPr>
          <w:p w14:paraId="367BF66C" w14:textId="77777777" w:rsidR="006301DC" w:rsidRDefault="006301DC" w:rsidP="006301DC">
            <w:pPr>
              <w:pStyle w:val="BodyText"/>
            </w:pPr>
            <w:r>
              <w:t>YES</w:t>
            </w:r>
          </w:p>
        </w:tc>
      </w:tr>
      <w:tr w:rsidR="006301DC" w14:paraId="367B296D" w14:textId="77777777" w:rsidTr="006153CE">
        <w:tc>
          <w:tcPr>
            <w:tcW w:w="2691" w:type="dxa"/>
          </w:tcPr>
          <w:p w14:paraId="16EA57D9" w14:textId="77777777" w:rsidR="006301DC" w:rsidRDefault="006301DC" w:rsidP="006301DC">
            <w:pPr>
              <w:pStyle w:val="BodyText"/>
            </w:pPr>
            <w:proofErr w:type="spellStart"/>
            <w:r w:rsidRPr="001C3985">
              <w:lastRenderedPageBreak/>
              <w:t>Mapping_log</w:t>
            </w:r>
            <w:proofErr w:type="spellEnd"/>
          </w:p>
        </w:tc>
        <w:tc>
          <w:tcPr>
            <w:tcW w:w="4126" w:type="dxa"/>
          </w:tcPr>
          <w:p w14:paraId="3738E4C4" w14:textId="6571E88E" w:rsidR="006301DC" w:rsidRDefault="006301DC" w:rsidP="006301DC">
            <w:pPr>
              <w:pStyle w:val="BodyText"/>
            </w:pPr>
            <w:r>
              <w:t>Log data after mapping in persistence</w:t>
            </w:r>
          </w:p>
        </w:tc>
        <w:tc>
          <w:tcPr>
            <w:tcW w:w="2959" w:type="dxa"/>
          </w:tcPr>
          <w:p w14:paraId="1CAD113E" w14:textId="77777777" w:rsidR="006301DC" w:rsidRDefault="006301DC" w:rsidP="006301DC">
            <w:pPr>
              <w:pStyle w:val="BodyText"/>
            </w:pPr>
            <w:r>
              <w:t>YES</w:t>
            </w:r>
          </w:p>
        </w:tc>
      </w:tr>
      <w:tr w:rsidR="006301DC" w14:paraId="1481A02C" w14:textId="77777777" w:rsidTr="0061730C">
        <w:tc>
          <w:tcPr>
            <w:tcW w:w="9776" w:type="dxa"/>
            <w:gridSpan w:val="3"/>
            <w:shd w:val="clear" w:color="auto" w:fill="F2F2F2" w:themeFill="background1" w:themeFillShade="F2"/>
          </w:tcPr>
          <w:p w14:paraId="2DF11364" w14:textId="77777777" w:rsidR="006301DC" w:rsidRPr="0061730C" w:rsidRDefault="006301DC" w:rsidP="006301DC">
            <w:pPr>
              <w:pStyle w:val="BodyText"/>
              <w:rPr>
                <w:b/>
                <w:bCs/>
              </w:rPr>
            </w:pPr>
            <w:r w:rsidRPr="0061730C">
              <w:rPr>
                <w:b/>
                <w:bCs/>
              </w:rPr>
              <w:t>Exception Handling settings</w:t>
            </w:r>
          </w:p>
        </w:tc>
      </w:tr>
      <w:tr w:rsidR="006301DC" w14:paraId="4F167814" w14:textId="77777777" w:rsidTr="006153CE">
        <w:tc>
          <w:tcPr>
            <w:tcW w:w="2691" w:type="dxa"/>
          </w:tcPr>
          <w:p w14:paraId="4BEA7E57" w14:textId="77777777" w:rsidR="006301DC" w:rsidRDefault="006301DC" w:rsidP="006301DC">
            <w:pPr>
              <w:pStyle w:val="BodyText"/>
            </w:pPr>
            <w:proofErr w:type="spellStart"/>
            <w:r w:rsidRPr="005A6D49">
              <w:t>Mail_Alert</w:t>
            </w:r>
            <w:proofErr w:type="spellEnd"/>
          </w:p>
        </w:tc>
        <w:tc>
          <w:tcPr>
            <w:tcW w:w="4126" w:type="dxa"/>
          </w:tcPr>
          <w:p w14:paraId="4A66A760" w14:textId="547A1EA3" w:rsidR="006301DC" w:rsidRDefault="000E6F7B" w:rsidP="006301DC">
            <w:pPr>
              <w:pStyle w:val="BodyText"/>
            </w:pPr>
            <w:r>
              <w:t>Defines type of error handling for the main flow. Possible values are:</w:t>
            </w:r>
          </w:p>
          <w:p w14:paraId="6BF624E2" w14:textId="4766E774" w:rsidR="000E6F7B" w:rsidRDefault="000E6F7B" w:rsidP="006E7C6C">
            <w:pPr>
              <w:pStyle w:val="BodyText"/>
              <w:numPr>
                <w:ilvl w:val="0"/>
                <w:numId w:val="14"/>
              </w:numPr>
            </w:pPr>
            <w:r>
              <w:t>YES – send mail alerts</w:t>
            </w:r>
          </w:p>
          <w:p w14:paraId="51CA3477" w14:textId="7E06FAA5" w:rsidR="000E6F7B" w:rsidRDefault="000E6F7B" w:rsidP="006E7C6C">
            <w:pPr>
              <w:pStyle w:val="BodyText"/>
              <w:numPr>
                <w:ilvl w:val="0"/>
                <w:numId w:val="14"/>
              </w:numPr>
            </w:pPr>
            <w:r>
              <w:t>CUSTOM – use cust</w:t>
            </w:r>
            <w:r w:rsidR="006E7C6C">
              <w:t>om error handler</w:t>
            </w:r>
          </w:p>
          <w:p w14:paraId="6CCA937C" w14:textId="55070BD8" w:rsidR="006E7C6C" w:rsidRDefault="006E7C6C" w:rsidP="006E7C6C">
            <w:pPr>
              <w:pStyle w:val="BodyText"/>
              <w:numPr>
                <w:ilvl w:val="0"/>
                <w:numId w:val="14"/>
              </w:numPr>
            </w:pPr>
            <w:r>
              <w:t>For all other values no handler will be used</w:t>
            </w:r>
          </w:p>
          <w:p w14:paraId="7DFDBEF2" w14:textId="703207EB" w:rsidR="000E6F7B" w:rsidRDefault="000E6F7B" w:rsidP="006301DC">
            <w:pPr>
              <w:pStyle w:val="BodyText"/>
            </w:pPr>
          </w:p>
        </w:tc>
        <w:tc>
          <w:tcPr>
            <w:tcW w:w="2959" w:type="dxa"/>
          </w:tcPr>
          <w:p w14:paraId="0A9346F9" w14:textId="77777777" w:rsidR="006301DC" w:rsidRDefault="006301DC" w:rsidP="006301DC">
            <w:pPr>
              <w:pStyle w:val="BodyText"/>
            </w:pPr>
            <w:r>
              <w:t>YES</w:t>
            </w:r>
          </w:p>
        </w:tc>
      </w:tr>
      <w:tr w:rsidR="006301DC" w14:paraId="76637839" w14:textId="77777777" w:rsidTr="006153CE">
        <w:tc>
          <w:tcPr>
            <w:tcW w:w="2691" w:type="dxa"/>
          </w:tcPr>
          <w:p w14:paraId="2C0964E5" w14:textId="77777777" w:rsidR="006301DC" w:rsidRDefault="006301DC" w:rsidP="006301DC">
            <w:pPr>
              <w:pStyle w:val="BodyText"/>
            </w:pPr>
            <w:proofErr w:type="spellStart"/>
            <w:r w:rsidRPr="005A6D49">
              <w:t>Mail_Text</w:t>
            </w:r>
            <w:proofErr w:type="spellEnd"/>
          </w:p>
        </w:tc>
        <w:tc>
          <w:tcPr>
            <w:tcW w:w="4126" w:type="dxa"/>
          </w:tcPr>
          <w:p w14:paraId="7F705F8F" w14:textId="6AC5DB85" w:rsidR="006301DC" w:rsidRDefault="006301DC" w:rsidP="006301DC">
            <w:pPr>
              <w:pStyle w:val="BodyText"/>
            </w:pPr>
            <w:r>
              <w:t>Text of the alert mail</w:t>
            </w:r>
          </w:p>
        </w:tc>
        <w:tc>
          <w:tcPr>
            <w:tcW w:w="2959" w:type="dxa"/>
          </w:tcPr>
          <w:p w14:paraId="150EDDE6" w14:textId="2BF5FF73" w:rsidR="006301DC" w:rsidRDefault="006301DC" w:rsidP="006301DC">
            <w:pPr>
              <w:pStyle w:val="BodyText"/>
            </w:pPr>
            <w:r w:rsidRPr="005A6D49">
              <w:t xml:space="preserve">The error has been </w:t>
            </w:r>
            <w:r w:rsidR="00117C32" w:rsidRPr="005A6D49">
              <w:t>occurred</w:t>
            </w:r>
            <w:r w:rsidRPr="005A6D49">
              <w:t xml:space="preserve"> during </w:t>
            </w:r>
            <w:r w:rsidR="00117C32" w:rsidRPr="005A6D49">
              <w:t>processing</w:t>
            </w:r>
            <w:r w:rsidRPr="005A6D49">
              <w:t>.</w:t>
            </w:r>
          </w:p>
        </w:tc>
      </w:tr>
      <w:tr w:rsidR="006301DC" w14:paraId="0FF3B92F" w14:textId="77777777" w:rsidTr="00C073D2">
        <w:tc>
          <w:tcPr>
            <w:tcW w:w="9776" w:type="dxa"/>
            <w:gridSpan w:val="3"/>
            <w:shd w:val="clear" w:color="auto" w:fill="F2F2F2" w:themeFill="background1" w:themeFillShade="F2"/>
          </w:tcPr>
          <w:p w14:paraId="61082156" w14:textId="77777777" w:rsidR="006301DC" w:rsidRPr="00C073D2" w:rsidRDefault="006301DC" w:rsidP="006301DC">
            <w:pPr>
              <w:pStyle w:val="BodyText"/>
              <w:rPr>
                <w:b/>
                <w:bCs/>
              </w:rPr>
            </w:pPr>
            <w:r w:rsidRPr="00C073D2">
              <w:rPr>
                <w:b/>
                <w:bCs/>
              </w:rPr>
              <w:t>Mail Adapter settings</w:t>
            </w:r>
          </w:p>
        </w:tc>
      </w:tr>
      <w:tr w:rsidR="006301DC" w14:paraId="2BC3946A" w14:textId="77777777" w:rsidTr="006153CE">
        <w:tc>
          <w:tcPr>
            <w:tcW w:w="2691" w:type="dxa"/>
          </w:tcPr>
          <w:p w14:paraId="14140ADB" w14:textId="77777777" w:rsidR="006301DC" w:rsidRPr="00EA2746" w:rsidRDefault="006301DC" w:rsidP="006301DC">
            <w:pPr>
              <w:pStyle w:val="BodyText"/>
            </w:pPr>
            <w:proofErr w:type="spellStart"/>
            <w:r w:rsidRPr="001C3985">
              <w:t>SMTP_To</w:t>
            </w:r>
            <w:proofErr w:type="spellEnd"/>
          </w:p>
        </w:tc>
        <w:tc>
          <w:tcPr>
            <w:tcW w:w="4126" w:type="dxa"/>
          </w:tcPr>
          <w:p w14:paraId="5FF131AC" w14:textId="4AB9D170" w:rsidR="006301DC" w:rsidRDefault="006301DC" w:rsidP="006301DC">
            <w:pPr>
              <w:pStyle w:val="BodyText"/>
            </w:pPr>
            <w:r>
              <w:t>Standard SMTP Adapter setting. Mail recipients</w:t>
            </w:r>
          </w:p>
        </w:tc>
        <w:tc>
          <w:tcPr>
            <w:tcW w:w="2959" w:type="dxa"/>
          </w:tcPr>
          <w:p w14:paraId="430B8394" w14:textId="77777777" w:rsidR="006301DC" w:rsidRDefault="006301DC" w:rsidP="006301DC">
            <w:pPr>
              <w:pStyle w:val="BodyText"/>
            </w:pPr>
          </w:p>
        </w:tc>
      </w:tr>
      <w:tr w:rsidR="006301DC" w14:paraId="3346BE0F" w14:textId="77777777" w:rsidTr="006153CE">
        <w:tc>
          <w:tcPr>
            <w:tcW w:w="2691" w:type="dxa"/>
          </w:tcPr>
          <w:p w14:paraId="09218393" w14:textId="77777777" w:rsidR="006301DC" w:rsidRPr="001C3985" w:rsidRDefault="006301DC" w:rsidP="006301DC">
            <w:pPr>
              <w:pStyle w:val="BodyText"/>
            </w:pPr>
            <w:proofErr w:type="spellStart"/>
            <w:r w:rsidRPr="001C3985">
              <w:t>SMTP_Subject</w:t>
            </w:r>
            <w:proofErr w:type="spellEnd"/>
          </w:p>
        </w:tc>
        <w:tc>
          <w:tcPr>
            <w:tcW w:w="4126" w:type="dxa"/>
          </w:tcPr>
          <w:p w14:paraId="65C14271" w14:textId="08C9C625" w:rsidR="006301DC" w:rsidRDefault="006301DC" w:rsidP="006301DC">
            <w:pPr>
              <w:pStyle w:val="BodyText"/>
            </w:pPr>
            <w:r>
              <w:t>Standard SMTP Adapter setting. Mail subject</w:t>
            </w:r>
          </w:p>
        </w:tc>
        <w:tc>
          <w:tcPr>
            <w:tcW w:w="2959" w:type="dxa"/>
          </w:tcPr>
          <w:p w14:paraId="421ED10D" w14:textId="77777777" w:rsidR="006301DC" w:rsidRDefault="006301DC" w:rsidP="006301DC">
            <w:pPr>
              <w:pStyle w:val="BodyText"/>
            </w:pPr>
          </w:p>
        </w:tc>
      </w:tr>
      <w:tr w:rsidR="006301DC" w14:paraId="796D3766" w14:textId="77777777" w:rsidTr="006153CE">
        <w:tc>
          <w:tcPr>
            <w:tcW w:w="2691" w:type="dxa"/>
          </w:tcPr>
          <w:p w14:paraId="3BF6133A" w14:textId="77777777" w:rsidR="006301DC" w:rsidRDefault="006301DC" w:rsidP="006301DC">
            <w:pPr>
              <w:pStyle w:val="BodyText"/>
            </w:pPr>
            <w:proofErr w:type="spellStart"/>
            <w:r w:rsidRPr="00EA2746">
              <w:t>SMTP_Attachments</w:t>
            </w:r>
            <w:proofErr w:type="spellEnd"/>
            <w:r w:rsidRPr="00EA2746">
              <w:tab/>
            </w:r>
          </w:p>
        </w:tc>
        <w:tc>
          <w:tcPr>
            <w:tcW w:w="4126" w:type="dxa"/>
          </w:tcPr>
          <w:p w14:paraId="6A4C6060" w14:textId="418EF50A" w:rsidR="006301DC" w:rsidRDefault="006301DC" w:rsidP="006301DC">
            <w:pPr>
              <w:pStyle w:val="BodyText"/>
            </w:pPr>
            <w:r>
              <w:t>Standard SMTP Adapter setting. SMTP Adapter Add Message Attachments</w:t>
            </w:r>
          </w:p>
        </w:tc>
        <w:tc>
          <w:tcPr>
            <w:tcW w:w="2959" w:type="dxa"/>
          </w:tcPr>
          <w:p w14:paraId="0F1A2795" w14:textId="77777777" w:rsidR="006301DC" w:rsidRDefault="006301DC" w:rsidP="006301DC">
            <w:pPr>
              <w:pStyle w:val="BodyText"/>
            </w:pPr>
          </w:p>
        </w:tc>
      </w:tr>
      <w:tr w:rsidR="006301DC" w14:paraId="5F7C8782" w14:textId="77777777" w:rsidTr="006153CE">
        <w:tc>
          <w:tcPr>
            <w:tcW w:w="2691" w:type="dxa"/>
          </w:tcPr>
          <w:p w14:paraId="6DF32DB3" w14:textId="77777777" w:rsidR="006301DC" w:rsidRDefault="006301DC" w:rsidP="006301DC">
            <w:pPr>
              <w:pStyle w:val="BodyText"/>
            </w:pPr>
            <w:proofErr w:type="spellStart"/>
            <w:r w:rsidRPr="001C3985">
              <w:t>SMTP_Auth</w:t>
            </w:r>
            <w:proofErr w:type="spellEnd"/>
          </w:p>
        </w:tc>
        <w:tc>
          <w:tcPr>
            <w:tcW w:w="4126" w:type="dxa"/>
          </w:tcPr>
          <w:p w14:paraId="252D30BA" w14:textId="7812FBDB" w:rsidR="006301DC" w:rsidRDefault="006301DC" w:rsidP="006301DC">
            <w:pPr>
              <w:pStyle w:val="BodyText"/>
            </w:pPr>
            <w:r>
              <w:t>Standard SMTP Adapter setting. SMTP Server Authentication</w:t>
            </w:r>
          </w:p>
        </w:tc>
        <w:tc>
          <w:tcPr>
            <w:tcW w:w="2959" w:type="dxa"/>
          </w:tcPr>
          <w:p w14:paraId="51B31D6C" w14:textId="77777777" w:rsidR="006301DC" w:rsidRDefault="006301DC" w:rsidP="006301DC">
            <w:pPr>
              <w:pStyle w:val="BodyText"/>
            </w:pPr>
          </w:p>
        </w:tc>
      </w:tr>
      <w:tr w:rsidR="006301DC" w14:paraId="2116962F" w14:textId="77777777" w:rsidTr="006153CE">
        <w:tc>
          <w:tcPr>
            <w:tcW w:w="2691" w:type="dxa"/>
          </w:tcPr>
          <w:p w14:paraId="476766CF" w14:textId="77777777" w:rsidR="006301DC" w:rsidRDefault="006301DC" w:rsidP="006301DC">
            <w:pPr>
              <w:pStyle w:val="BodyText"/>
            </w:pPr>
            <w:r w:rsidRPr="001C3985">
              <w:t>SMTP_BCC</w:t>
            </w:r>
          </w:p>
        </w:tc>
        <w:tc>
          <w:tcPr>
            <w:tcW w:w="4126" w:type="dxa"/>
          </w:tcPr>
          <w:p w14:paraId="64DFF235" w14:textId="61E57CE7" w:rsidR="006301DC" w:rsidRDefault="006301DC" w:rsidP="006301DC">
            <w:pPr>
              <w:pStyle w:val="BodyText"/>
            </w:pPr>
            <w:r>
              <w:t>Standard SMTP Adapter setting. Mail BCC recipients</w:t>
            </w:r>
          </w:p>
        </w:tc>
        <w:tc>
          <w:tcPr>
            <w:tcW w:w="2959" w:type="dxa"/>
          </w:tcPr>
          <w:p w14:paraId="7E5BC161" w14:textId="77777777" w:rsidR="006301DC" w:rsidRDefault="006301DC" w:rsidP="006301DC">
            <w:pPr>
              <w:pStyle w:val="BodyText"/>
            </w:pPr>
          </w:p>
        </w:tc>
      </w:tr>
      <w:tr w:rsidR="006301DC" w14:paraId="47B1791A" w14:textId="77777777" w:rsidTr="006153CE">
        <w:tc>
          <w:tcPr>
            <w:tcW w:w="2691" w:type="dxa"/>
          </w:tcPr>
          <w:p w14:paraId="7A8C4AEF" w14:textId="77777777" w:rsidR="006301DC" w:rsidRDefault="006301DC" w:rsidP="006301DC">
            <w:pPr>
              <w:pStyle w:val="BodyText"/>
            </w:pPr>
            <w:r w:rsidRPr="001C3985">
              <w:t>SMTP_CC</w:t>
            </w:r>
          </w:p>
        </w:tc>
        <w:tc>
          <w:tcPr>
            <w:tcW w:w="4126" w:type="dxa"/>
          </w:tcPr>
          <w:p w14:paraId="7323A610" w14:textId="57D00A52" w:rsidR="006301DC" w:rsidRDefault="006301DC" w:rsidP="006301DC">
            <w:pPr>
              <w:pStyle w:val="BodyText"/>
            </w:pPr>
            <w:r>
              <w:t>Standard SMTP Adapter setting. Mail CC recipients</w:t>
            </w:r>
          </w:p>
        </w:tc>
        <w:tc>
          <w:tcPr>
            <w:tcW w:w="2959" w:type="dxa"/>
          </w:tcPr>
          <w:p w14:paraId="39A69BBD" w14:textId="77777777" w:rsidR="006301DC" w:rsidRDefault="006301DC" w:rsidP="006301DC">
            <w:pPr>
              <w:pStyle w:val="BodyText"/>
            </w:pPr>
          </w:p>
        </w:tc>
      </w:tr>
      <w:tr w:rsidR="006301DC" w14:paraId="6CD29642" w14:textId="77777777" w:rsidTr="006153CE">
        <w:tc>
          <w:tcPr>
            <w:tcW w:w="2691" w:type="dxa"/>
          </w:tcPr>
          <w:p w14:paraId="7E7FB34F" w14:textId="77777777" w:rsidR="006301DC" w:rsidRPr="001C3985" w:rsidRDefault="006301DC" w:rsidP="006301DC">
            <w:pPr>
              <w:pStyle w:val="BodyText"/>
            </w:pPr>
            <w:proofErr w:type="spellStart"/>
            <w:r w:rsidRPr="001C3985">
              <w:t>SMTP_Credential</w:t>
            </w:r>
            <w:proofErr w:type="spellEnd"/>
          </w:p>
        </w:tc>
        <w:tc>
          <w:tcPr>
            <w:tcW w:w="4126" w:type="dxa"/>
          </w:tcPr>
          <w:p w14:paraId="040EC7E0" w14:textId="4715B9A0" w:rsidR="006301DC" w:rsidRDefault="006301DC" w:rsidP="006301DC">
            <w:pPr>
              <w:pStyle w:val="BodyText"/>
            </w:pPr>
            <w:r>
              <w:t>Standard SMTP Adapter setting. SMTP Server credential</w:t>
            </w:r>
          </w:p>
        </w:tc>
        <w:tc>
          <w:tcPr>
            <w:tcW w:w="2959" w:type="dxa"/>
          </w:tcPr>
          <w:p w14:paraId="46169EB0" w14:textId="77777777" w:rsidR="006301DC" w:rsidRDefault="006301DC" w:rsidP="006301DC">
            <w:pPr>
              <w:pStyle w:val="BodyText"/>
            </w:pPr>
          </w:p>
        </w:tc>
      </w:tr>
      <w:tr w:rsidR="006301DC" w14:paraId="5F6D6330" w14:textId="77777777" w:rsidTr="006153CE">
        <w:tc>
          <w:tcPr>
            <w:tcW w:w="2691" w:type="dxa"/>
          </w:tcPr>
          <w:p w14:paraId="65DB5763" w14:textId="77777777" w:rsidR="006301DC" w:rsidRPr="001C3985" w:rsidRDefault="006301DC" w:rsidP="006301DC">
            <w:pPr>
              <w:pStyle w:val="BodyText"/>
            </w:pPr>
            <w:proofErr w:type="spellStart"/>
            <w:r w:rsidRPr="001C3985">
              <w:t>SMTP_Encoding</w:t>
            </w:r>
            <w:proofErr w:type="spellEnd"/>
          </w:p>
        </w:tc>
        <w:tc>
          <w:tcPr>
            <w:tcW w:w="4126" w:type="dxa"/>
          </w:tcPr>
          <w:p w14:paraId="2AB46315" w14:textId="209500EA" w:rsidR="006301DC" w:rsidRDefault="006301DC" w:rsidP="006301DC">
            <w:pPr>
              <w:pStyle w:val="BodyText"/>
            </w:pPr>
            <w:r>
              <w:t>Standard SMTP Adapter setting. Body encoding</w:t>
            </w:r>
          </w:p>
        </w:tc>
        <w:tc>
          <w:tcPr>
            <w:tcW w:w="2959" w:type="dxa"/>
          </w:tcPr>
          <w:p w14:paraId="6549E89B" w14:textId="02F62AD5" w:rsidR="006301DC" w:rsidRDefault="006301DC" w:rsidP="006301DC">
            <w:pPr>
              <w:pStyle w:val="BodyText"/>
            </w:pPr>
            <w:r>
              <w:t>UTF-8</w:t>
            </w:r>
          </w:p>
        </w:tc>
      </w:tr>
      <w:tr w:rsidR="006301DC" w14:paraId="1F7EFF7D" w14:textId="77777777" w:rsidTr="006153CE">
        <w:tc>
          <w:tcPr>
            <w:tcW w:w="2691" w:type="dxa"/>
          </w:tcPr>
          <w:p w14:paraId="02832353" w14:textId="77777777" w:rsidR="006301DC" w:rsidRPr="001C3985" w:rsidRDefault="006301DC" w:rsidP="006301DC">
            <w:pPr>
              <w:pStyle w:val="BodyText"/>
            </w:pPr>
            <w:proofErr w:type="spellStart"/>
            <w:r w:rsidRPr="001C3985">
              <w:t>SMTP_From</w:t>
            </w:r>
            <w:proofErr w:type="spellEnd"/>
          </w:p>
        </w:tc>
        <w:tc>
          <w:tcPr>
            <w:tcW w:w="4126" w:type="dxa"/>
          </w:tcPr>
          <w:p w14:paraId="7BEED66E" w14:textId="222F5F24" w:rsidR="006301DC" w:rsidRDefault="006301DC" w:rsidP="006301DC">
            <w:pPr>
              <w:pStyle w:val="BodyText"/>
            </w:pPr>
            <w:r>
              <w:t>Standard SMTP Adapter setting. Mail Sender Address</w:t>
            </w:r>
          </w:p>
        </w:tc>
        <w:tc>
          <w:tcPr>
            <w:tcW w:w="2959" w:type="dxa"/>
          </w:tcPr>
          <w:p w14:paraId="14A52B68" w14:textId="77777777" w:rsidR="006301DC" w:rsidRDefault="006301DC" w:rsidP="006301DC">
            <w:pPr>
              <w:pStyle w:val="BodyText"/>
            </w:pPr>
          </w:p>
        </w:tc>
      </w:tr>
      <w:tr w:rsidR="006301DC" w14:paraId="466746F8" w14:textId="77777777" w:rsidTr="006153CE">
        <w:tc>
          <w:tcPr>
            <w:tcW w:w="2691" w:type="dxa"/>
          </w:tcPr>
          <w:p w14:paraId="661C158E" w14:textId="77777777" w:rsidR="006301DC" w:rsidRPr="001C3985" w:rsidRDefault="006301DC" w:rsidP="006301DC">
            <w:pPr>
              <w:pStyle w:val="BodyText"/>
            </w:pPr>
            <w:proofErr w:type="spellStart"/>
            <w:r w:rsidRPr="001C3985">
              <w:t>SMTP_Host</w:t>
            </w:r>
            <w:proofErr w:type="spellEnd"/>
          </w:p>
        </w:tc>
        <w:tc>
          <w:tcPr>
            <w:tcW w:w="4126" w:type="dxa"/>
          </w:tcPr>
          <w:p w14:paraId="5E73DCCC" w14:textId="617D051F" w:rsidR="006301DC" w:rsidRDefault="006301DC" w:rsidP="006301DC">
            <w:pPr>
              <w:pStyle w:val="BodyText"/>
            </w:pPr>
            <w:r>
              <w:t>Standard SMTP Adapter setting. SMTP Server Host</w:t>
            </w:r>
          </w:p>
        </w:tc>
        <w:tc>
          <w:tcPr>
            <w:tcW w:w="2959" w:type="dxa"/>
          </w:tcPr>
          <w:p w14:paraId="1DEA73C0" w14:textId="77777777" w:rsidR="006301DC" w:rsidRDefault="006301DC" w:rsidP="006301DC">
            <w:pPr>
              <w:pStyle w:val="BodyText"/>
            </w:pPr>
          </w:p>
        </w:tc>
      </w:tr>
      <w:tr w:rsidR="006301DC" w14:paraId="0E42E244" w14:textId="77777777" w:rsidTr="006153CE">
        <w:tc>
          <w:tcPr>
            <w:tcW w:w="2691" w:type="dxa"/>
          </w:tcPr>
          <w:p w14:paraId="031A771B" w14:textId="77777777" w:rsidR="006301DC" w:rsidRPr="001C3985" w:rsidRDefault="006301DC" w:rsidP="006301DC">
            <w:pPr>
              <w:pStyle w:val="BodyText"/>
            </w:pPr>
            <w:proofErr w:type="spellStart"/>
            <w:r w:rsidRPr="001C3985">
              <w:t>SMTP_Mimetype</w:t>
            </w:r>
            <w:proofErr w:type="spellEnd"/>
          </w:p>
        </w:tc>
        <w:tc>
          <w:tcPr>
            <w:tcW w:w="4126" w:type="dxa"/>
          </w:tcPr>
          <w:p w14:paraId="29580693" w14:textId="65B70853" w:rsidR="006301DC" w:rsidRDefault="006301DC" w:rsidP="006301DC">
            <w:pPr>
              <w:pStyle w:val="BodyText"/>
            </w:pPr>
            <w:r>
              <w:t>Standard SMTP Adapter setting. Body Mime-Type</w:t>
            </w:r>
          </w:p>
        </w:tc>
        <w:tc>
          <w:tcPr>
            <w:tcW w:w="2959" w:type="dxa"/>
          </w:tcPr>
          <w:p w14:paraId="3100FEFC" w14:textId="727E8F0E" w:rsidR="006301DC" w:rsidRDefault="006301DC" w:rsidP="006301DC">
            <w:pPr>
              <w:pStyle w:val="BodyText"/>
            </w:pPr>
            <w:r>
              <w:t>Text/Plain</w:t>
            </w:r>
          </w:p>
        </w:tc>
      </w:tr>
      <w:tr w:rsidR="006301DC" w14:paraId="30E028FD" w14:textId="77777777" w:rsidTr="006153CE">
        <w:tc>
          <w:tcPr>
            <w:tcW w:w="2691" w:type="dxa"/>
          </w:tcPr>
          <w:p w14:paraId="36EF0094" w14:textId="77777777" w:rsidR="006301DC" w:rsidRDefault="006301DC" w:rsidP="006301DC">
            <w:pPr>
              <w:pStyle w:val="BodyText"/>
            </w:pPr>
            <w:proofErr w:type="spellStart"/>
            <w:r w:rsidRPr="001C3985">
              <w:t>SMTP_Protection</w:t>
            </w:r>
            <w:proofErr w:type="spellEnd"/>
          </w:p>
        </w:tc>
        <w:tc>
          <w:tcPr>
            <w:tcW w:w="4126" w:type="dxa"/>
          </w:tcPr>
          <w:p w14:paraId="09F5F83F" w14:textId="55A626EC" w:rsidR="006301DC" w:rsidRDefault="006301DC" w:rsidP="006301DC">
            <w:pPr>
              <w:pStyle w:val="BodyText"/>
            </w:pPr>
            <w:r>
              <w:t>Standard SMTP Adapter setting. Protection setting</w:t>
            </w:r>
          </w:p>
        </w:tc>
        <w:tc>
          <w:tcPr>
            <w:tcW w:w="2959" w:type="dxa"/>
          </w:tcPr>
          <w:p w14:paraId="3C41517E" w14:textId="098D1B43" w:rsidR="006301DC" w:rsidRDefault="006301DC" w:rsidP="006301DC">
            <w:pPr>
              <w:pStyle w:val="BodyText"/>
            </w:pPr>
            <w:r>
              <w:t>STARTTLS Mandatory</w:t>
            </w:r>
          </w:p>
        </w:tc>
      </w:tr>
      <w:tr w:rsidR="006301DC" w14:paraId="72F0D6B7" w14:textId="77777777" w:rsidTr="006153CE">
        <w:tc>
          <w:tcPr>
            <w:tcW w:w="2691" w:type="dxa"/>
          </w:tcPr>
          <w:p w14:paraId="22914010" w14:textId="77777777" w:rsidR="006301DC" w:rsidRDefault="006301DC" w:rsidP="006301DC">
            <w:pPr>
              <w:pStyle w:val="BodyText"/>
            </w:pPr>
            <w:proofErr w:type="spellStart"/>
            <w:r w:rsidRPr="001C3985">
              <w:t>SMTP_Proxy</w:t>
            </w:r>
            <w:proofErr w:type="spellEnd"/>
          </w:p>
        </w:tc>
        <w:tc>
          <w:tcPr>
            <w:tcW w:w="4126" w:type="dxa"/>
          </w:tcPr>
          <w:p w14:paraId="39536A99" w14:textId="607DF3CE" w:rsidR="006301DC" w:rsidRDefault="006301DC" w:rsidP="006301DC">
            <w:pPr>
              <w:pStyle w:val="BodyText"/>
            </w:pPr>
            <w:r>
              <w:t>Standard SMTP Adapter setting. Proxy type</w:t>
            </w:r>
          </w:p>
        </w:tc>
        <w:tc>
          <w:tcPr>
            <w:tcW w:w="2959" w:type="dxa"/>
          </w:tcPr>
          <w:p w14:paraId="502D3FAE" w14:textId="6C366EBE" w:rsidR="006301DC" w:rsidRDefault="006301DC" w:rsidP="006301DC">
            <w:pPr>
              <w:pStyle w:val="BodyText"/>
            </w:pPr>
            <w:r>
              <w:t>Internet</w:t>
            </w:r>
          </w:p>
        </w:tc>
      </w:tr>
      <w:tr w:rsidR="006301DC" w14:paraId="56F4AE0B" w14:textId="77777777" w:rsidTr="006153CE">
        <w:tc>
          <w:tcPr>
            <w:tcW w:w="2691" w:type="dxa"/>
          </w:tcPr>
          <w:p w14:paraId="1C6A28E3" w14:textId="77777777" w:rsidR="006301DC" w:rsidRDefault="006301DC" w:rsidP="006301DC">
            <w:pPr>
              <w:pStyle w:val="BodyText"/>
            </w:pPr>
            <w:proofErr w:type="spellStart"/>
            <w:r w:rsidRPr="001C3985">
              <w:t>SMTP_Transfer_Encoding</w:t>
            </w:r>
            <w:proofErr w:type="spellEnd"/>
          </w:p>
        </w:tc>
        <w:tc>
          <w:tcPr>
            <w:tcW w:w="4126" w:type="dxa"/>
          </w:tcPr>
          <w:p w14:paraId="2FAF506D" w14:textId="365900F6" w:rsidR="006301DC" w:rsidRDefault="006301DC" w:rsidP="006301DC">
            <w:pPr>
              <w:pStyle w:val="BodyText"/>
            </w:pPr>
            <w:r>
              <w:t>Standard SMTP Adapter setting. Content transfer encoding</w:t>
            </w:r>
          </w:p>
        </w:tc>
        <w:tc>
          <w:tcPr>
            <w:tcW w:w="2959" w:type="dxa"/>
          </w:tcPr>
          <w:p w14:paraId="73AD35C5" w14:textId="04929416" w:rsidR="006301DC" w:rsidRDefault="006301DC" w:rsidP="006301DC">
            <w:pPr>
              <w:pStyle w:val="BodyText"/>
            </w:pPr>
            <w:r>
              <w:t>Automatic</w:t>
            </w:r>
          </w:p>
        </w:tc>
      </w:tr>
      <w:tr w:rsidR="006301DC" w14:paraId="453A88F7" w14:textId="77777777" w:rsidTr="006153CE">
        <w:tc>
          <w:tcPr>
            <w:tcW w:w="2691" w:type="dxa"/>
          </w:tcPr>
          <w:p w14:paraId="03C5AFFF" w14:textId="77777777" w:rsidR="006301DC" w:rsidRPr="001C3985" w:rsidRDefault="006301DC" w:rsidP="006301DC">
            <w:pPr>
              <w:pStyle w:val="BodyText"/>
            </w:pPr>
            <w:proofErr w:type="spellStart"/>
            <w:r w:rsidRPr="001C3985">
              <w:t>SMTP_Timeout</w:t>
            </w:r>
            <w:proofErr w:type="spellEnd"/>
          </w:p>
        </w:tc>
        <w:tc>
          <w:tcPr>
            <w:tcW w:w="4126" w:type="dxa"/>
          </w:tcPr>
          <w:p w14:paraId="51FD6E80" w14:textId="62D09295" w:rsidR="006301DC" w:rsidRDefault="006301DC" w:rsidP="006301DC">
            <w:pPr>
              <w:pStyle w:val="BodyText"/>
            </w:pPr>
            <w:r>
              <w:t>Standard SMTP Adapter setting. Adapter Timeout</w:t>
            </w:r>
          </w:p>
        </w:tc>
        <w:tc>
          <w:tcPr>
            <w:tcW w:w="2959" w:type="dxa"/>
          </w:tcPr>
          <w:p w14:paraId="02850C6E" w14:textId="0FEF4F9E" w:rsidR="006301DC" w:rsidRDefault="006301DC" w:rsidP="006301DC">
            <w:pPr>
              <w:pStyle w:val="BodyText"/>
            </w:pPr>
            <w:r>
              <w:t>3000</w:t>
            </w:r>
          </w:p>
        </w:tc>
      </w:tr>
      <w:tr w:rsidR="006301DC" w14:paraId="6B3A286C" w14:textId="77777777" w:rsidTr="00197304">
        <w:tc>
          <w:tcPr>
            <w:tcW w:w="9776" w:type="dxa"/>
            <w:gridSpan w:val="3"/>
            <w:shd w:val="clear" w:color="auto" w:fill="F2F2F2" w:themeFill="background1" w:themeFillShade="F2"/>
          </w:tcPr>
          <w:p w14:paraId="71A53DA0" w14:textId="77777777" w:rsidR="006301DC" w:rsidRPr="00197304" w:rsidRDefault="006301DC" w:rsidP="006301DC">
            <w:pPr>
              <w:pStyle w:val="BodyText"/>
              <w:rPr>
                <w:b/>
                <w:bCs/>
              </w:rPr>
            </w:pPr>
            <w:r w:rsidRPr="00197304">
              <w:rPr>
                <w:b/>
                <w:bCs/>
              </w:rPr>
              <w:lastRenderedPageBreak/>
              <w:t>Mapping settings</w:t>
            </w:r>
          </w:p>
        </w:tc>
      </w:tr>
      <w:tr w:rsidR="006301DC" w14:paraId="37CDE176" w14:textId="77777777" w:rsidTr="006153CE">
        <w:tc>
          <w:tcPr>
            <w:tcW w:w="2691" w:type="dxa"/>
          </w:tcPr>
          <w:p w14:paraId="312D9678" w14:textId="77777777" w:rsidR="006301DC" w:rsidRDefault="006301DC" w:rsidP="006301DC">
            <w:pPr>
              <w:pStyle w:val="BodyText"/>
            </w:pPr>
            <w:proofErr w:type="spellStart"/>
            <w:r w:rsidRPr="006C0706">
              <w:t>defaultCountry</w:t>
            </w:r>
            <w:proofErr w:type="spellEnd"/>
          </w:p>
        </w:tc>
        <w:tc>
          <w:tcPr>
            <w:tcW w:w="4126" w:type="dxa"/>
          </w:tcPr>
          <w:p w14:paraId="3CF24E57" w14:textId="3EE44AE7" w:rsidR="006301DC" w:rsidRDefault="006301DC" w:rsidP="006301DC">
            <w:pPr>
              <w:pStyle w:val="BodyText"/>
            </w:pPr>
            <w:r>
              <w:t>Default country</w:t>
            </w:r>
          </w:p>
        </w:tc>
        <w:tc>
          <w:tcPr>
            <w:tcW w:w="2959" w:type="dxa"/>
          </w:tcPr>
          <w:p w14:paraId="36B423CB" w14:textId="00CBF618" w:rsidR="006301DC" w:rsidRDefault="006301DC" w:rsidP="006301DC">
            <w:pPr>
              <w:pStyle w:val="BodyText"/>
            </w:pPr>
            <w:r>
              <w:t>BE</w:t>
            </w:r>
          </w:p>
        </w:tc>
      </w:tr>
      <w:tr w:rsidR="006301DC" w14:paraId="1E723375" w14:textId="77777777" w:rsidTr="006153CE">
        <w:tc>
          <w:tcPr>
            <w:tcW w:w="2691" w:type="dxa"/>
          </w:tcPr>
          <w:p w14:paraId="704F46FA" w14:textId="77777777" w:rsidR="006301DC" w:rsidRDefault="006301DC" w:rsidP="006301DC">
            <w:pPr>
              <w:pStyle w:val="BodyText"/>
            </w:pPr>
            <w:proofErr w:type="spellStart"/>
            <w:r w:rsidRPr="006C0706">
              <w:t>defaultCurrency</w:t>
            </w:r>
            <w:proofErr w:type="spellEnd"/>
          </w:p>
        </w:tc>
        <w:tc>
          <w:tcPr>
            <w:tcW w:w="4126" w:type="dxa"/>
          </w:tcPr>
          <w:p w14:paraId="2C62E03B" w14:textId="63C6D8B6" w:rsidR="006301DC" w:rsidRDefault="006301DC" w:rsidP="006301DC">
            <w:pPr>
              <w:pStyle w:val="BodyText"/>
            </w:pPr>
            <w:r>
              <w:t>Default currency</w:t>
            </w:r>
          </w:p>
        </w:tc>
        <w:tc>
          <w:tcPr>
            <w:tcW w:w="2959" w:type="dxa"/>
          </w:tcPr>
          <w:p w14:paraId="6840F134" w14:textId="07DDD69B" w:rsidR="006301DC" w:rsidRDefault="006301DC" w:rsidP="006301DC">
            <w:pPr>
              <w:pStyle w:val="BodyText"/>
            </w:pPr>
            <w:r>
              <w:t>EUR</w:t>
            </w:r>
          </w:p>
        </w:tc>
      </w:tr>
      <w:tr w:rsidR="006301DC" w14:paraId="22E47EDB" w14:textId="77777777" w:rsidTr="006153CE">
        <w:tc>
          <w:tcPr>
            <w:tcW w:w="2691" w:type="dxa"/>
          </w:tcPr>
          <w:p w14:paraId="1E2CC1A2" w14:textId="77777777" w:rsidR="006301DC" w:rsidRPr="006C0706" w:rsidRDefault="006301DC" w:rsidP="006301DC">
            <w:pPr>
              <w:pStyle w:val="BodyText"/>
            </w:pPr>
            <w:proofErr w:type="spellStart"/>
            <w:r w:rsidRPr="001C3985">
              <w:t>defaultEmplStatus</w:t>
            </w:r>
            <w:proofErr w:type="spellEnd"/>
          </w:p>
        </w:tc>
        <w:tc>
          <w:tcPr>
            <w:tcW w:w="4126" w:type="dxa"/>
          </w:tcPr>
          <w:p w14:paraId="360D2B2F" w14:textId="438423C1" w:rsidR="006301DC" w:rsidRDefault="006301DC" w:rsidP="006301DC">
            <w:pPr>
              <w:pStyle w:val="BodyText"/>
            </w:pPr>
            <w:r>
              <w:t>Default employee status</w:t>
            </w:r>
          </w:p>
        </w:tc>
        <w:tc>
          <w:tcPr>
            <w:tcW w:w="2959" w:type="dxa"/>
          </w:tcPr>
          <w:p w14:paraId="323E80EB" w14:textId="0176340F" w:rsidR="006301DC" w:rsidRDefault="006301DC" w:rsidP="006301DC">
            <w:pPr>
              <w:pStyle w:val="BodyText"/>
            </w:pPr>
            <w:r>
              <w:t>A</w:t>
            </w:r>
          </w:p>
        </w:tc>
      </w:tr>
      <w:tr w:rsidR="006301DC" w14:paraId="0D2D7862" w14:textId="77777777" w:rsidTr="006153CE">
        <w:tc>
          <w:tcPr>
            <w:tcW w:w="2691" w:type="dxa"/>
          </w:tcPr>
          <w:p w14:paraId="32E355FA" w14:textId="77777777" w:rsidR="006301DC" w:rsidRPr="006C0706" w:rsidRDefault="006301DC" w:rsidP="006301DC">
            <w:pPr>
              <w:pStyle w:val="BodyText"/>
            </w:pPr>
            <w:proofErr w:type="spellStart"/>
            <w:r w:rsidRPr="001C3985">
              <w:t>defaultLedgerCode</w:t>
            </w:r>
            <w:proofErr w:type="spellEnd"/>
          </w:p>
        </w:tc>
        <w:tc>
          <w:tcPr>
            <w:tcW w:w="4126" w:type="dxa"/>
          </w:tcPr>
          <w:p w14:paraId="5666170F" w14:textId="282548FC" w:rsidR="006301DC" w:rsidRDefault="006301DC" w:rsidP="006301DC">
            <w:pPr>
              <w:pStyle w:val="BodyText"/>
            </w:pPr>
            <w:r>
              <w:t>Default Concur ledger code</w:t>
            </w:r>
          </w:p>
        </w:tc>
        <w:tc>
          <w:tcPr>
            <w:tcW w:w="2959" w:type="dxa"/>
          </w:tcPr>
          <w:p w14:paraId="258F7FFB" w14:textId="6C9CAF3B" w:rsidR="006301DC" w:rsidRDefault="006301DC" w:rsidP="006301DC">
            <w:pPr>
              <w:pStyle w:val="BodyText"/>
            </w:pPr>
            <w:r>
              <w:t>BE</w:t>
            </w:r>
          </w:p>
        </w:tc>
      </w:tr>
      <w:tr w:rsidR="006301DC" w14:paraId="6F2DBAFD" w14:textId="77777777" w:rsidTr="006153CE">
        <w:tc>
          <w:tcPr>
            <w:tcW w:w="2691" w:type="dxa"/>
          </w:tcPr>
          <w:p w14:paraId="247003EC" w14:textId="77777777" w:rsidR="006301DC" w:rsidRPr="001C3985" w:rsidRDefault="006301DC" w:rsidP="006301DC">
            <w:pPr>
              <w:pStyle w:val="BodyText"/>
            </w:pPr>
            <w:proofErr w:type="spellStart"/>
            <w:r w:rsidRPr="001C3985">
              <w:t>defaultLocale</w:t>
            </w:r>
            <w:proofErr w:type="spellEnd"/>
          </w:p>
        </w:tc>
        <w:tc>
          <w:tcPr>
            <w:tcW w:w="4126" w:type="dxa"/>
          </w:tcPr>
          <w:p w14:paraId="785330AD" w14:textId="30258FEC" w:rsidR="006301DC" w:rsidRDefault="006301DC" w:rsidP="006301DC">
            <w:pPr>
              <w:pStyle w:val="BodyText"/>
            </w:pPr>
            <w:r>
              <w:t>Default locale</w:t>
            </w:r>
          </w:p>
        </w:tc>
        <w:tc>
          <w:tcPr>
            <w:tcW w:w="2959" w:type="dxa"/>
          </w:tcPr>
          <w:p w14:paraId="2A7F42AD" w14:textId="77777777" w:rsidR="006301DC" w:rsidRDefault="006301DC" w:rsidP="006301DC">
            <w:pPr>
              <w:pStyle w:val="BodyText"/>
            </w:pPr>
            <w:proofErr w:type="spellStart"/>
            <w:r w:rsidRPr="006C0706">
              <w:t>en_US</w:t>
            </w:r>
            <w:proofErr w:type="spellEnd"/>
          </w:p>
        </w:tc>
      </w:tr>
      <w:tr w:rsidR="006301DC" w14:paraId="20025220" w14:textId="77777777" w:rsidTr="006153CE">
        <w:tc>
          <w:tcPr>
            <w:tcW w:w="2691" w:type="dxa"/>
          </w:tcPr>
          <w:p w14:paraId="486B7B70" w14:textId="77777777" w:rsidR="006301DC" w:rsidRPr="001C3985" w:rsidRDefault="006301DC" w:rsidP="006301DC">
            <w:pPr>
              <w:pStyle w:val="BodyText"/>
            </w:pPr>
            <w:r w:rsidRPr="001C3985">
              <w:t>defaultCustom21</w:t>
            </w:r>
          </w:p>
        </w:tc>
        <w:tc>
          <w:tcPr>
            <w:tcW w:w="4126" w:type="dxa"/>
          </w:tcPr>
          <w:p w14:paraId="5E6B5785" w14:textId="43A30FE8" w:rsidR="006301DC" w:rsidRDefault="006301DC" w:rsidP="006301DC">
            <w:pPr>
              <w:pStyle w:val="BodyText"/>
            </w:pPr>
            <w:r>
              <w:t>Expense group hierarchy in Concur</w:t>
            </w:r>
          </w:p>
        </w:tc>
        <w:tc>
          <w:tcPr>
            <w:tcW w:w="2959" w:type="dxa"/>
          </w:tcPr>
          <w:p w14:paraId="57096F5E" w14:textId="382E4EF4" w:rsidR="006301DC" w:rsidRDefault="006301DC" w:rsidP="006301DC">
            <w:pPr>
              <w:pStyle w:val="BodyText"/>
            </w:pPr>
            <w:r>
              <w:t>BE</w:t>
            </w:r>
          </w:p>
        </w:tc>
      </w:tr>
      <w:tr w:rsidR="006301DC" w14:paraId="7C2ABAC8" w14:textId="77777777" w:rsidTr="006153CE">
        <w:tc>
          <w:tcPr>
            <w:tcW w:w="2691" w:type="dxa"/>
          </w:tcPr>
          <w:p w14:paraId="14155B76" w14:textId="77777777" w:rsidR="006301DC" w:rsidRPr="001C3985" w:rsidRDefault="006301DC" w:rsidP="006301DC">
            <w:pPr>
              <w:pStyle w:val="BodyText"/>
            </w:pPr>
            <w:proofErr w:type="spellStart"/>
            <w:r w:rsidRPr="001C3985">
              <w:t>defaultUserPassword</w:t>
            </w:r>
            <w:proofErr w:type="spellEnd"/>
          </w:p>
        </w:tc>
        <w:tc>
          <w:tcPr>
            <w:tcW w:w="4126" w:type="dxa"/>
          </w:tcPr>
          <w:p w14:paraId="12627C6F" w14:textId="0BD10868" w:rsidR="006301DC" w:rsidRDefault="006301DC" w:rsidP="006301DC">
            <w:pPr>
              <w:pStyle w:val="BodyText"/>
            </w:pPr>
            <w:r>
              <w:t>Default password to be used</w:t>
            </w:r>
          </w:p>
        </w:tc>
        <w:tc>
          <w:tcPr>
            <w:tcW w:w="2959" w:type="dxa"/>
          </w:tcPr>
          <w:p w14:paraId="674C7B80" w14:textId="2330CFC5" w:rsidR="006301DC" w:rsidRDefault="006301DC" w:rsidP="006301DC">
            <w:pPr>
              <w:pStyle w:val="BodyText"/>
            </w:pPr>
            <w:proofErr w:type="spellStart"/>
            <w:r>
              <w:t>p@ssword</w:t>
            </w:r>
            <w:proofErr w:type="spellEnd"/>
          </w:p>
        </w:tc>
      </w:tr>
      <w:tr w:rsidR="004C0BBA" w14:paraId="1E3EB0B4" w14:textId="77777777" w:rsidTr="004C0BBA">
        <w:tc>
          <w:tcPr>
            <w:tcW w:w="9776" w:type="dxa"/>
            <w:gridSpan w:val="3"/>
            <w:shd w:val="clear" w:color="auto" w:fill="F2F2F2" w:themeFill="background1" w:themeFillShade="F2"/>
          </w:tcPr>
          <w:p w14:paraId="6AAA31A0" w14:textId="313A4E8F" w:rsidR="004C0BBA" w:rsidRDefault="00C203DD" w:rsidP="006301DC">
            <w:pPr>
              <w:pStyle w:val="BodyText"/>
            </w:pPr>
            <w:r w:rsidRPr="00C203DD">
              <w:rPr>
                <w:b/>
                <w:bCs/>
                <w:sz w:val="22"/>
                <w:szCs w:val="22"/>
              </w:rPr>
              <w:t>Encrypt and Send file to SAP Concur</w:t>
            </w:r>
            <w:r w:rsidR="004C0BBA">
              <w:rPr>
                <w:b/>
                <w:bCs/>
                <w:sz w:val="22"/>
                <w:szCs w:val="22"/>
              </w:rPr>
              <w:t xml:space="preserve"> Flow</w:t>
            </w:r>
          </w:p>
        </w:tc>
      </w:tr>
      <w:tr w:rsidR="00744B80" w14:paraId="3689C4D7" w14:textId="77777777" w:rsidTr="00A73D8A">
        <w:tc>
          <w:tcPr>
            <w:tcW w:w="9776" w:type="dxa"/>
            <w:gridSpan w:val="3"/>
            <w:shd w:val="clear" w:color="auto" w:fill="F2F2F2" w:themeFill="background1" w:themeFillShade="F2"/>
          </w:tcPr>
          <w:p w14:paraId="4F562301" w14:textId="54E96B78" w:rsidR="00744B80" w:rsidRPr="00A73D8A" w:rsidRDefault="00744B80" w:rsidP="006301DC">
            <w:pPr>
              <w:pStyle w:val="BodyText"/>
              <w:rPr>
                <w:b/>
                <w:bCs/>
              </w:rPr>
            </w:pPr>
            <w:r w:rsidRPr="00A73D8A">
              <w:rPr>
                <w:b/>
                <w:bCs/>
              </w:rPr>
              <w:t>SFTP Adapter settings</w:t>
            </w:r>
          </w:p>
        </w:tc>
      </w:tr>
      <w:tr w:rsidR="006301DC" w14:paraId="2651E976" w14:textId="77777777" w:rsidTr="006153CE">
        <w:tc>
          <w:tcPr>
            <w:tcW w:w="2691" w:type="dxa"/>
          </w:tcPr>
          <w:p w14:paraId="5E514006" w14:textId="2FA99D0A" w:rsidR="006301DC" w:rsidRPr="001C3985" w:rsidRDefault="00744B80" w:rsidP="006301DC">
            <w:pPr>
              <w:pStyle w:val="BodyText"/>
            </w:pPr>
            <w:r w:rsidRPr="00E52D3C">
              <w:t>directory</w:t>
            </w:r>
          </w:p>
        </w:tc>
        <w:tc>
          <w:tcPr>
            <w:tcW w:w="4126" w:type="dxa"/>
          </w:tcPr>
          <w:p w14:paraId="6E1210CD" w14:textId="34B947EB" w:rsidR="006301DC" w:rsidRDefault="00D76397" w:rsidP="006301DC">
            <w:pPr>
              <w:pStyle w:val="BodyText"/>
            </w:pPr>
            <w:r>
              <w:t>SFTP target directory</w:t>
            </w:r>
          </w:p>
        </w:tc>
        <w:tc>
          <w:tcPr>
            <w:tcW w:w="2959" w:type="dxa"/>
          </w:tcPr>
          <w:p w14:paraId="461B7485" w14:textId="5E8F64FD" w:rsidR="006301DC" w:rsidRDefault="00744B80" w:rsidP="006301DC">
            <w:pPr>
              <w:pStyle w:val="BodyText"/>
            </w:pPr>
            <w:r>
              <w:t>/in</w:t>
            </w:r>
          </w:p>
        </w:tc>
      </w:tr>
      <w:tr w:rsidR="00744B80" w14:paraId="023D0992" w14:textId="77777777" w:rsidTr="006153CE">
        <w:tc>
          <w:tcPr>
            <w:tcW w:w="2691" w:type="dxa"/>
          </w:tcPr>
          <w:p w14:paraId="1E9D1BD5" w14:textId="355A2A6C" w:rsidR="00744B80" w:rsidRPr="001C3985" w:rsidRDefault="00744B80" w:rsidP="00744B80">
            <w:pPr>
              <w:pStyle w:val="BodyText"/>
            </w:pPr>
            <w:proofErr w:type="spellStart"/>
            <w:r w:rsidRPr="00E52D3C">
              <w:t>entityId</w:t>
            </w:r>
            <w:proofErr w:type="spellEnd"/>
          </w:p>
        </w:tc>
        <w:tc>
          <w:tcPr>
            <w:tcW w:w="4126" w:type="dxa"/>
          </w:tcPr>
          <w:p w14:paraId="0C417F2B" w14:textId="267D0A09" w:rsidR="00744B80" w:rsidRDefault="00D76397" w:rsidP="006301DC">
            <w:pPr>
              <w:pStyle w:val="BodyText"/>
            </w:pPr>
            <w:r>
              <w:t>Concur tenant ID</w:t>
            </w:r>
          </w:p>
        </w:tc>
        <w:tc>
          <w:tcPr>
            <w:tcW w:w="2959" w:type="dxa"/>
          </w:tcPr>
          <w:p w14:paraId="47B83E5B" w14:textId="77777777" w:rsidR="00744B80" w:rsidRDefault="00744B80" w:rsidP="006301DC">
            <w:pPr>
              <w:pStyle w:val="BodyText"/>
            </w:pPr>
          </w:p>
        </w:tc>
      </w:tr>
      <w:tr w:rsidR="00744B80" w14:paraId="37CCA03B" w14:textId="77777777" w:rsidTr="006153CE">
        <w:tc>
          <w:tcPr>
            <w:tcW w:w="2691" w:type="dxa"/>
          </w:tcPr>
          <w:p w14:paraId="316E6E7B" w14:textId="1B7A4208" w:rsidR="00744B80" w:rsidRPr="001C3985" w:rsidRDefault="00744B80" w:rsidP="00E52D3C">
            <w:pPr>
              <w:pStyle w:val="BodyText"/>
            </w:pPr>
            <w:proofErr w:type="spellStart"/>
            <w:r w:rsidRPr="00E52D3C">
              <w:t>fileType</w:t>
            </w:r>
            <w:proofErr w:type="spellEnd"/>
          </w:p>
        </w:tc>
        <w:tc>
          <w:tcPr>
            <w:tcW w:w="4126" w:type="dxa"/>
          </w:tcPr>
          <w:p w14:paraId="749134EE" w14:textId="4C24ECAC" w:rsidR="00744B80" w:rsidRDefault="00D76397" w:rsidP="006301DC">
            <w:pPr>
              <w:pStyle w:val="BodyText"/>
            </w:pPr>
            <w:r>
              <w:t xml:space="preserve">File type to be uploaded. </w:t>
            </w:r>
          </w:p>
        </w:tc>
        <w:tc>
          <w:tcPr>
            <w:tcW w:w="2959" w:type="dxa"/>
          </w:tcPr>
          <w:p w14:paraId="01A87CE9" w14:textId="0EC48570" w:rsidR="00744B80" w:rsidRDefault="00E52D3C" w:rsidP="00E52D3C">
            <w:pPr>
              <w:pStyle w:val="BodyText"/>
            </w:pPr>
            <w:r w:rsidRPr="00E52D3C">
              <w:t>employee</w:t>
            </w:r>
          </w:p>
        </w:tc>
      </w:tr>
      <w:tr w:rsidR="00744B80" w14:paraId="310ED610" w14:textId="77777777" w:rsidTr="006153CE">
        <w:tc>
          <w:tcPr>
            <w:tcW w:w="2691" w:type="dxa"/>
          </w:tcPr>
          <w:p w14:paraId="3F63E7A5" w14:textId="14B9ECD5" w:rsidR="00744B80" w:rsidRPr="001C3985" w:rsidRDefault="00E52D3C" w:rsidP="00E52D3C">
            <w:pPr>
              <w:pStyle w:val="BodyText"/>
            </w:pPr>
            <w:proofErr w:type="spellStart"/>
            <w:r w:rsidRPr="00E52D3C">
              <w:t>sftpAuth</w:t>
            </w:r>
            <w:proofErr w:type="spellEnd"/>
          </w:p>
        </w:tc>
        <w:tc>
          <w:tcPr>
            <w:tcW w:w="4126" w:type="dxa"/>
          </w:tcPr>
          <w:p w14:paraId="76BA86F2" w14:textId="54276D94" w:rsidR="00744B80" w:rsidRDefault="00C75BAA" w:rsidP="006301DC">
            <w:pPr>
              <w:pStyle w:val="BodyText"/>
            </w:pPr>
            <w:r>
              <w:t>SFTP adapter authentication</w:t>
            </w:r>
          </w:p>
        </w:tc>
        <w:tc>
          <w:tcPr>
            <w:tcW w:w="2959" w:type="dxa"/>
          </w:tcPr>
          <w:p w14:paraId="6CD7E23B" w14:textId="3EAC73D9" w:rsidR="00744B80" w:rsidRDefault="00E52D3C" w:rsidP="006301DC">
            <w:pPr>
              <w:pStyle w:val="BodyText"/>
            </w:pPr>
            <w:proofErr w:type="spellStart"/>
            <w:r w:rsidRPr="00E52D3C">
              <w:t>public_key</w:t>
            </w:r>
            <w:proofErr w:type="spellEnd"/>
          </w:p>
        </w:tc>
      </w:tr>
      <w:tr w:rsidR="00E63697" w14:paraId="050067B1" w14:textId="77777777" w:rsidTr="006153CE">
        <w:tc>
          <w:tcPr>
            <w:tcW w:w="2691" w:type="dxa"/>
          </w:tcPr>
          <w:p w14:paraId="276512E2" w14:textId="6F5C71A9" w:rsidR="00E63697" w:rsidRPr="001C3985" w:rsidRDefault="00E52D3C" w:rsidP="00C75BAA">
            <w:pPr>
              <w:pStyle w:val="BodyText"/>
            </w:pPr>
            <w:proofErr w:type="spellStart"/>
            <w:r w:rsidRPr="00E52D3C">
              <w:t>sftpDelay</w:t>
            </w:r>
            <w:proofErr w:type="spellEnd"/>
          </w:p>
        </w:tc>
        <w:tc>
          <w:tcPr>
            <w:tcW w:w="4126" w:type="dxa"/>
          </w:tcPr>
          <w:p w14:paraId="6B9239FF" w14:textId="033526D9" w:rsidR="00E63697" w:rsidRDefault="00C75BAA" w:rsidP="006301DC">
            <w:pPr>
              <w:pStyle w:val="BodyText"/>
            </w:pPr>
            <w:r>
              <w:t>SFTP adapter standard setting.</w:t>
            </w:r>
          </w:p>
        </w:tc>
        <w:tc>
          <w:tcPr>
            <w:tcW w:w="2959" w:type="dxa"/>
          </w:tcPr>
          <w:p w14:paraId="63C7D9EE" w14:textId="74FB238E" w:rsidR="00E63697" w:rsidRDefault="00E52D3C" w:rsidP="006301DC">
            <w:pPr>
              <w:pStyle w:val="BodyText"/>
            </w:pPr>
            <w:r w:rsidRPr="00E52D3C">
              <w:t>1000</w:t>
            </w:r>
          </w:p>
        </w:tc>
      </w:tr>
      <w:tr w:rsidR="00E63697" w14:paraId="2C68CC54" w14:textId="77777777" w:rsidTr="006153CE">
        <w:tc>
          <w:tcPr>
            <w:tcW w:w="2691" w:type="dxa"/>
          </w:tcPr>
          <w:p w14:paraId="5A4F9847" w14:textId="7EC3DBFC" w:rsidR="00E63697" w:rsidRPr="001C3985" w:rsidRDefault="00E52D3C" w:rsidP="00ED1250">
            <w:pPr>
              <w:pStyle w:val="BodyText"/>
            </w:pPr>
            <w:proofErr w:type="spellStart"/>
            <w:r w:rsidRPr="00E52D3C">
              <w:t>sftpDisconnect</w:t>
            </w:r>
            <w:proofErr w:type="spellEnd"/>
          </w:p>
        </w:tc>
        <w:tc>
          <w:tcPr>
            <w:tcW w:w="4126" w:type="dxa"/>
          </w:tcPr>
          <w:p w14:paraId="3A91C538" w14:textId="58E89CE5" w:rsidR="00E63697" w:rsidRDefault="00C75BAA" w:rsidP="006301DC">
            <w:pPr>
              <w:pStyle w:val="BodyText"/>
            </w:pPr>
            <w:r>
              <w:t>SFTP adapter standard setting.</w:t>
            </w:r>
          </w:p>
        </w:tc>
        <w:tc>
          <w:tcPr>
            <w:tcW w:w="2959" w:type="dxa"/>
          </w:tcPr>
          <w:p w14:paraId="0547BEA1" w14:textId="0FB88E4B" w:rsidR="00E63697" w:rsidRDefault="00E52D3C" w:rsidP="006301DC">
            <w:pPr>
              <w:pStyle w:val="BodyText"/>
            </w:pPr>
            <w:r>
              <w:t>Checked</w:t>
            </w:r>
          </w:p>
        </w:tc>
      </w:tr>
      <w:tr w:rsidR="00E52D3C" w14:paraId="61A18D6F" w14:textId="77777777" w:rsidTr="006153CE">
        <w:tc>
          <w:tcPr>
            <w:tcW w:w="2691" w:type="dxa"/>
          </w:tcPr>
          <w:p w14:paraId="1208B640" w14:textId="229DF426" w:rsidR="00E52D3C" w:rsidRPr="00E52D3C" w:rsidRDefault="00E52D3C" w:rsidP="00ED1250">
            <w:pPr>
              <w:pStyle w:val="BodyText"/>
            </w:pPr>
            <w:proofErr w:type="spellStart"/>
            <w:r w:rsidRPr="00E52D3C">
              <w:t>sftpHost</w:t>
            </w:r>
            <w:proofErr w:type="spellEnd"/>
          </w:p>
        </w:tc>
        <w:tc>
          <w:tcPr>
            <w:tcW w:w="4126" w:type="dxa"/>
          </w:tcPr>
          <w:p w14:paraId="734465BA" w14:textId="1B71A086" w:rsidR="00E52D3C" w:rsidRDefault="00C75BAA" w:rsidP="006301DC">
            <w:pPr>
              <w:pStyle w:val="BodyText"/>
            </w:pPr>
            <w:r>
              <w:t>SFTP adapter standard setting.</w:t>
            </w:r>
            <w:r w:rsidR="0095585A">
              <w:t xml:space="preserve"> Target host</w:t>
            </w:r>
          </w:p>
        </w:tc>
        <w:tc>
          <w:tcPr>
            <w:tcW w:w="2959" w:type="dxa"/>
          </w:tcPr>
          <w:p w14:paraId="21FF7E6B" w14:textId="77777777" w:rsidR="00E52D3C" w:rsidRDefault="00E52D3C" w:rsidP="006301DC">
            <w:pPr>
              <w:pStyle w:val="BodyText"/>
            </w:pPr>
          </w:p>
        </w:tc>
      </w:tr>
      <w:tr w:rsidR="00E52D3C" w14:paraId="74429816" w14:textId="77777777" w:rsidTr="006153CE">
        <w:tc>
          <w:tcPr>
            <w:tcW w:w="2691" w:type="dxa"/>
          </w:tcPr>
          <w:p w14:paraId="753E0AF7" w14:textId="0CFB082A" w:rsidR="00E52D3C" w:rsidRPr="00E52D3C" w:rsidRDefault="00E52D3C" w:rsidP="00ED1250">
            <w:pPr>
              <w:pStyle w:val="BodyText"/>
            </w:pPr>
            <w:proofErr w:type="spellStart"/>
            <w:r w:rsidRPr="00E52D3C">
              <w:t>sftpReconnect</w:t>
            </w:r>
            <w:proofErr w:type="spellEnd"/>
          </w:p>
        </w:tc>
        <w:tc>
          <w:tcPr>
            <w:tcW w:w="4126" w:type="dxa"/>
          </w:tcPr>
          <w:p w14:paraId="6837ABA0" w14:textId="07489719" w:rsidR="00E52D3C" w:rsidRDefault="00C75BAA" w:rsidP="006301DC">
            <w:pPr>
              <w:pStyle w:val="BodyText"/>
            </w:pPr>
            <w:r>
              <w:t>SFTP adapter standard setting.</w:t>
            </w:r>
            <w:r w:rsidR="0095585A">
              <w:t xml:space="preserve"> Reconnect attempts</w:t>
            </w:r>
          </w:p>
        </w:tc>
        <w:tc>
          <w:tcPr>
            <w:tcW w:w="2959" w:type="dxa"/>
          </w:tcPr>
          <w:p w14:paraId="3AC009BE" w14:textId="06D94ADD" w:rsidR="00E52D3C" w:rsidRDefault="0095585A" w:rsidP="006301DC">
            <w:pPr>
              <w:pStyle w:val="BodyText"/>
            </w:pPr>
            <w:r>
              <w:t>3</w:t>
            </w:r>
          </w:p>
        </w:tc>
      </w:tr>
      <w:tr w:rsidR="00E52D3C" w14:paraId="6D5EDEF3" w14:textId="77777777" w:rsidTr="006153CE">
        <w:tc>
          <w:tcPr>
            <w:tcW w:w="2691" w:type="dxa"/>
          </w:tcPr>
          <w:p w14:paraId="7A15251E" w14:textId="6F3468E5" w:rsidR="00E52D3C" w:rsidRPr="00E52D3C" w:rsidRDefault="00E52D3C" w:rsidP="00ED1250">
            <w:pPr>
              <w:pStyle w:val="BodyText"/>
            </w:pPr>
            <w:proofErr w:type="spellStart"/>
            <w:r w:rsidRPr="00E52D3C">
              <w:t>sftProxyType</w:t>
            </w:r>
            <w:proofErr w:type="spellEnd"/>
          </w:p>
        </w:tc>
        <w:tc>
          <w:tcPr>
            <w:tcW w:w="4126" w:type="dxa"/>
          </w:tcPr>
          <w:p w14:paraId="183DF187" w14:textId="47CB48FC" w:rsidR="00E52D3C" w:rsidRDefault="00C75BAA" w:rsidP="006301DC">
            <w:pPr>
              <w:pStyle w:val="BodyText"/>
            </w:pPr>
            <w:r>
              <w:t>SFTP adapter standard setting.</w:t>
            </w:r>
            <w:r w:rsidR="00ED1250">
              <w:t xml:space="preserve"> Proxy type</w:t>
            </w:r>
          </w:p>
        </w:tc>
        <w:tc>
          <w:tcPr>
            <w:tcW w:w="2959" w:type="dxa"/>
          </w:tcPr>
          <w:p w14:paraId="1B6784D0" w14:textId="52EBE60C" w:rsidR="00E52D3C" w:rsidRDefault="00ED1250" w:rsidP="006301DC">
            <w:pPr>
              <w:pStyle w:val="BodyText"/>
            </w:pPr>
            <w:r>
              <w:t>none</w:t>
            </w:r>
          </w:p>
        </w:tc>
      </w:tr>
      <w:tr w:rsidR="00E52D3C" w14:paraId="460BC559" w14:textId="77777777" w:rsidTr="006153CE">
        <w:tc>
          <w:tcPr>
            <w:tcW w:w="2691" w:type="dxa"/>
          </w:tcPr>
          <w:p w14:paraId="71676A41" w14:textId="4928D53D" w:rsidR="00E52D3C" w:rsidRPr="00E52D3C" w:rsidRDefault="00E52D3C" w:rsidP="00ED1250">
            <w:pPr>
              <w:pStyle w:val="BodyText"/>
            </w:pPr>
            <w:proofErr w:type="spellStart"/>
            <w:r w:rsidRPr="00E52D3C">
              <w:t>sftpTimeOut</w:t>
            </w:r>
            <w:proofErr w:type="spellEnd"/>
          </w:p>
        </w:tc>
        <w:tc>
          <w:tcPr>
            <w:tcW w:w="4126" w:type="dxa"/>
          </w:tcPr>
          <w:p w14:paraId="27642585" w14:textId="1D88C9F1" w:rsidR="00E52D3C" w:rsidRDefault="00C75BAA" w:rsidP="006301DC">
            <w:pPr>
              <w:pStyle w:val="BodyText"/>
            </w:pPr>
            <w:r>
              <w:t>SFTP adapter standard setting.</w:t>
            </w:r>
            <w:r w:rsidR="00ED1250">
              <w:t xml:space="preserve"> Timeout</w:t>
            </w:r>
          </w:p>
        </w:tc>
        <w:tc>
          <w:tcPr>
            <w:tcW w:w="2959" w:type="dxa"/>
          </w:tcPr>
          <w:p w14:paraId="480013FE" w14:textId="1F910636" w:rsidR="00E52D3C" w:rsidRDefault="00ED1250" w:rsidP="006301DC">
            <w:pPr>
              <w:pStyle w:val="BodyText"/>
            </w:pPr>
            <w:r w:rsidRPr="00ED1250">
              <w:t>10000</w:t>
            </w:r>
          </w:p>
        </w:tc>
      </w:tr>
      <w:tr w:rsidR="00E52D3C" w14:paraId="27C4375E" w14:textId="77777777" w:rsidTr="006153CE">
        <w:tc>
          <w:tcPr>
            <w:tcW w:w="2691" w:type="dxa"/>
          </w:tcPr>
          <w:p w14:paraId="6A989D71" w14:textId="468CF0E2" w:rsidR="00E52D3C" w:rsidRPr="00E52D3C" w:rsidRDefault="00E52D3C" w:rsidP="00ED1250">
            <w:pPr>
              <w:pStyle w:val="BodyText"/>
            </w:pPr>
            <w:proofErr w:type="spellStart"/>
            <w:r w:rsidRPr="00E52D3C">
              <w:t>sftpUser</w:t>
            </w:r>
            <w:proofErr w:type="spellEnd"/>
          </w:p>
        </w:tc>
        <w:tc>
          <w:tcPr>
            <w:tcW w:w="4126" w:type="dxa"/>
          </w:tcPr>
          <w:p w14:paraId="7BDCE78A" w14:textId="4C950BC7" w:rsidR="00E52D3C" w:rsidRDefault="00ED1250" w:rsidP="006301DC">
            <w:pPr>
              <w:pStyle w:val="BodyText"/>
            </w:pPr>
            <w:r>
              <w:t>SFTP adapter standard setting. User to be used for authentication</w:t>
            </w:r>
          </w:p>
        </w:tc>
        <w:tc>
          <w:tcPr>
            <w:tcW w:w="2959" w:type="dxa"/>
          </w:tcPr>
          <w:p w14:paraId="64ABA41F" w14:textId="77777777" w:rsidR="00E52D3C" w:rsidRDefault="00E52D3C" w:rsidP="006301DC">
            <w:pPr>
              <w:pStyle w:val="BodyText"/>
            </w:pPr>
          </w:p>
        </w:tc>
      </w:tr>
      <w:tr w:rsidR="00A73D8A" w14:paraId="499BEA12" w14:textId="77777777" w:rsidTr="00A73D8A">
        <w:tc>
          <w:tcPr>
            <w:tcW w:w="9776" w:type="dxa"/>
            <w:gridSpan w:val="3"/>
            <w:shd w:val="clear" w:color="auto" w:fill="F2F2F2" w:themeFill="background1" w:themeFillShade="F2"/>
          </w:tcPr>
          <w:p w14:paraId="2482D115" w14:textId="2104F1D0" w:rsidR="00A73D8A" w:rsidRPr="00A73D8A" w:rsidRDefault="00A73D8A" w:rsidP="006301DC">
            <w:pPr>
              <w:pStyle w:val="BodyText"/>
              <w:rPr>
                <w:b/>
                <w:bCs/>
              </w:rPr>
            </w:pPr>
            <w:r w:rsidRPr="00A73D8A">
              <w:rPr>
                <w:b/>
                <w:bCs/>
              </w:rPr>
              <w:t>PGP Encryption settings</w:t>
            </w:r>
          </w:p>
        </w:tc>
      </w:tr>
      <w:tr w:rsidR="00744B80" w14:paraId="122D8F7E" w14:textId="77777777" w:rsidTr="006153CE">
        <w:tc>
          <w:tcPr>
            <w:tcW w:w="2691" w:type="dxa"/>
          </w:tcPr>
          <w:p w14:paraId="0C6FB834" w14:textId="6EE09E96" w:rsidR="00744B80" w:rsidRPr="00E52D3C" w:rsidRDefault="00E63697" w:rsidP="00A73D8A">
            <w:pPr>
              <w:pStyle w:val="BodyText"/>
            </w:pPr>
            <w:proofErr w:type="spellStart"/>
            <w:r w:rsidRPr="00E52D3C">
              <w:t>keyID</w:t>
            </w:r>
            <w:proofErr w:type="spellEnd"/>
          </w:p>
        </w:tc>
        <w:tc>
          <w:tcPr>
            <w:tcW w:w="4126" w:type="dxa"/>
          </w:tcPr>
          <w:p w14:paraId="34FA5312" w14:textId="3457A27B" w:rsidR="00744B80" w:rsidRDefault="000730BE" w:rsidP="006301DC">
            <w:pPr>
              <w:pStyle w:val="BodyText"/>
            </w:pPr>
            <w:r>
              <w:t>PGP key id to be used for encryption</w:t>
            </w:r>
          </w:p>
        </w:tc>
        <w:tc>
          <w:tcPr>
            <w:tcW w:w="2959" w:type="dxa"/>
          </w:tcPr>
          <w:p w14:paraId="0251AB84" w14:textId="77777777" w:rsidR="00744B80" w:rsidRDefault="00744B80" w:rsidP="006301DC">
            <w:pPr>
              <w:pStyle w:val="BodyText"/>
            </w:pPr>
          </w:p>
        </w:tc>
      </w:tr>
      <w:tr w:rsidR="00744B80" w14:paraId="504916AC" w14:textId="77777777" w:rsidTr="006153CE">
        <w:tc>
          <w:tcPr>
            <w:tcW w:w="2691" w:type="dxa"/>
          </w:tcPr>
          <w:p w14:paraId="1C2D8CCE" w14:textId="61C76E67" w:rsidR="00744B80" w:rsidRPr="00E52D3C" w:rsidRDefault="00E63697" w:rsidP="006301DC">
            <w:pPr>
              <w:pStyle w:val="BodyText"/>
            </w:pPr>
            <w:proofErr w:type="spellStart"/>
            <w:r w:rsidRPr="00E52D3C">
              <w:t>pgpAlgorithm</w:t>
            </w:r>
            <w:proofErr w:type="spellEnd"/>
          </w:p>
        </w:tc>
        <w:tc>
          <w:tcPr>
            <w:tcW w:w="4126" w:type="dxa"/>
          </w:tcPr>
          <w:p w14:paraId="1A7F8E89" w14:textId="25DB36D5" w:rsidR="00744B80" w:rsidRDefault="000730BE" w:rsidP="006301DC">
            <w:pPr>
              <w:pStyle w:val="BodyText"/>
            </w:pPr>
            <w:r>
              <w:t xml:space="preserve">Standard PGP settings. </w:t>
            </w:r>
            <w:r w:rsidR="00B100E5">
              <w:t>Encryption algorithm</w:t>
            </w:r>
          </w:p>
        </w:tc>
        <w:tc>
          <w:tcPr>
            <w:tcW w:w="2959" w:type="dxa"/>
          </w:tcPr>
          <w:p w14:paraId="2A8BCD20" w14:textId="5DC27A96" w:rsidR="00744B80" w:rsidRDefault="00E63697" w:rsidP="006301DC">
            <w:pPr>
              <w:pStyle w:val="BodyText"/>
            </w:pPr>
            <w:r>
              <w:t>AES</w:t>
            </w:r>
          </w:p>
        </w:tc>
      </w:tr>
      <w:tr w:rsidR="00744B80" w14:paraId="4C78262A" w14:textId="77777777" w:rsidTr="006153CE">
        <w:tc>
          <w:tcPr>
            <w:tcW w:w="2691" w:type="dxa"/>
          </w:tcPr>
          <w:p w14:paraId="1850907A" w14:textId="139AD626" w:rsidR="00744B80" w:rsidRPr="00E52D3C" w:rsidRDefault="00E63697" w:rsidP="000730BE">
            <w:pPr>
              <w:pStyle w:val="BodyText"/>
            </w:pPr>
            <w:proofErr w:type="spellStart"/>
            <w:r w:rsidRPr="00E52D3C">
              <w:t>pgpArmored</w:t>
            </w:r>
            <w:proofErr w:type="spellEnd"/>
          </w:p>
        </w:tc>
        <w:tc>
          <w:tcPr>
            <w:tcW w:w="4126" w:type="dxa"/>
          </w:tcPr>
          <w:p w14:paraId="65C35EE7" w14:textId="348B47D7" w:rsidR="00744B80" w:rsidRDefault="00B100E5" w:rsidP="006301DC">
            <w:pPr>
              <w:pStyle w:val="BodyText"/>
            </w:pPr>
            <w:r>
              <w:t>Standard PGP settings</w:t>
            </w:r>
          </w:p>
        </w:tc>
        <w:tc>
          <w:tcPr>
            <w:tcW w:w="2959" w:type="dxa"/>
          </w:tcPr>
          <w:p w14:paraId="131CA1CE" w14:textId="74F7C896" w:rsidR="00744B80" w:rsidRDefault="00E63697" w:rsidP="006301DC">
            <w:pPr>
              <w:pStyle w:val="BodyText"/>
            </w:pPr>
            <w:r>
              <w:t>Checked</w:t>
            </w:r>
          </w:p>
        </w:tc>
      </w:tr>
      <w:tr w:rsidR="00744B80" w14:paraId="12302485" w14:textId="77777777" w:rsidTr="006153CE">
        <w:tc>
          <w:tcPr>
            <w:tcW w:w="2691" w:type="dxa"/>
          </w:tcPr>
          <w:p w14:paraId="5422968E" w14:textId="4403A4D5" w:rsidR="00744B80" w:rsidRPr="00E52D3C" w:rsidRDefault="00E63697" w:rsidP="006301DC">
            <w:pPr>
              <w:pStyle w:val="BodyText"/>
            </w:pPr>
            <w:proofErr w:type="spellStart"/>
            <w:r w:rsidRPr="00E52D3C">
              <w:lastRenderedPageBreak/>
              <w:t>pgpCompression</w:t>
            </w:r>
            <w:proofErr w:type="spellEnd"/>
          </w:p>
        </w:tc>
        <w:tc>
          <w:tcPr>
            <w:tcW w:w="4126" w:type="dxa"/>
          </w:tcPr>
          <w:p w14:paraId="4DF69888" w14:textId="144529CE" w:rsidR="00744B80" w:rsidRDefault="00B100E5" w:rsidP="006301DC">
            <w:pPr>
              <w:pStyle w:val="BodyText"/>
            </w:pPr>
            <w:r>
              <w:t>Standard PGP settings. Compression algorithm</w:t>
            </w:r>
          </w:p>
        </w:tc>
        <w:tc>
          <w:tcPr>
            <w:tcW w:w="2959" w:type="dxa"/>
          </w:tcPr>
          <w:p w14:paraId="0846762C" w14:textId="36C0B9C8" w:rsidR="00744B80" w:rsidRDefault="00E63697" w:rsidP="006301DC">
            <w:pPr>
              <w:pStyle w:val="BodyText"/>
            </w:pPr>
            <w:r>
              <w:t>ZLIB</w:t>
            </w:r>
          </w:p>
        </w:tc>
      </w:tr>
      <w:tr w:rsidR="00E63697" w14:paraId="0CDB4894" w14:textId="77777777" w:rsidTr="006153CE">
        <w:tc>
          <w:tcPr>
            <w:tcW w:w="2691" w:type="dxa"/>
          </w:tcPr>
          <w:p w14:paraId="6027E474" w14:textId="08E023E1" w:rsidR="00E63697" w:rsidRPr="00E52D3C" w:rsidRDefault="00E63697" w:rsidP="006301DC">
            <w:pPr>
              <w:pStyle w:val="BodyText"/>
            </w:pPr>
            <w:proofErr w:type="spellStart"/>
            <w:r w:rsidRPr="00E52D3C">
              <w:t>pgpKeyLength</w:t>
            </w:r>
            <w:proofErr w:type="spellEnd"/>
          </w:p>
        </w:tc>
        <w:tc>
          <w:tcPr>
            <w:tcW w:w="4126" w:type="dxa"/>
          </w:tcPr>
          <w:p w14:paraId="75741931" w14:textId="4EE02ECC" w:rsidR="00E63697" w:rsidRDefault="00B100E5" w:rsidP="006301DC">
            <w:pPr>
              <w:pStyle w:val="BodyText"/>
            </w:pPr>
            <w:r>
              <w:t>Standard PGP settings. Key length</w:t>
            </w:r>
          </w:p>
        </w:tc>
        <w:tc>
          <w:tcPr>
            <w:tcW w:w="2959" w:type="dxa"/>
          </w:tcPr>
          <w:p w14:paraId="01F771F4" w14:textId="3E321E09" w:rsidR="00E63697" w:rsidRDefault="00E63697" w:rsidP="006301DC">
            <w:pPr>
              <w:pStyle w:val="BodyText"/>
            </w:pPr>
            <w:r>
              <w:t>256</w:t>
            </w:r>
          </w:p>
        </w:tc>
      </w:tr>
      <w:tr w:rsidR="00E63697" w14:paraId="0D1438C9" w14:textId="77777777" w:rsidTr="006153CE">
        <w:tc>
          <w:tcPr>
            <w:tcW w:w="2691" w:type="dxa"/>
          </w:tcPr>
          <w:p w14:paraId="1CCBCD5F" w14:textId="5632A9C9" w:rsidR="00E63697" w:rsidRPr="00E52D3C" w:rsidRDefault="00E52D3C" w:rsidP="006301DC">
            <w:pPr>
              <w:pStyle w:val="BodyText"/>
            </w:pPr>
            <w:proofErr w:type="spellStart"/>
            <w:r w:rsidRPr="00E52D3C">
              <w:t>pgpProtectedData</w:t>
            </w:r>
            <w:proofErr w:type="spellEnd"/>
          </w:p>
        </w:tc>
        <w:tc>
          <w:tcPr>
            <w:tcW w:w="4126" w:type="dxa"/>
          </w:tcPr>
          <w:p w14:paraId="519286F5" w14:textId="0970283F" w:rsidR="00E63697" w:rsidRDefault="00B100E5" w:rsidP="006301DC">
            <w:pPr>
              <w:pStyle w:val="BodyText"/>
            </w:pPr>
            <w:r>
              <w:t xml:space="preserve">Standard PGP settings. </w:t>
            </w:r>
          </w:p>
        </w:tc>
        <w:tc>
          <w:tcPr>
            <w:tcW w:w="2959" w:type="dxa"/>
          </w:tcPr>
          <w:p w14:paraId="7D504FD9" w14:textId="3B20245D" w:rsidR="00E63697" w:rsidRDefault="00E52D3C" w:rsidP="006301DC">
            <w:pPr>
              <w:pStyle w:val="BodyText"/>
            </w:pPr>
            <w:r>
              <w:t>Checked</w:t>
            </w:r>
          </w:p>
        </w:tc>
      </w:tr>
      <w:tr w:rsidR="00E63697" w14:paraId="09150E89" w14:textId="77777777" w:rsidTr="006153CE">
        <w:tc>
          <w:tcPr>
            <w:tcW w:w="2691" w:type="dxa"/>
          </w:tcPr>
          <w:p w14:paraId="139666F1" w14:textId="458A8588" w:rsidR="00E63697" w:rsidRPr="00E52D3C" w:rsidRDefault="00E52D3C" w:rsidP="000730BE">
            <w:pPr>
              <w:pStyle w:val="BodyText"/>
            </w:pPr>
            <w:proofErr w:type="spellStart"/>
            <w:r w:rsidRPr="00E52D3C">
              <w:t>pgpSignatures</w:t>
            </w:r>
            <w:proofErr w:type="spellEnd"/>
          </w:p>
        </w:tc>
        <w:tc>
          <w:tcPr>
            <w:tcW w:w="4126" w:type="dxa"/>
          </w:tcPr>
          <w:p w14:paraId="0BF7E5C6" w14:textId="5B05B08D" w:rsidR="00E63697" w:rsidRDefault="00B100E5" w:rsidP="006301DC">
            <w:pPr>
              <w:pStyle w:val="BodyText"/>
            </w:pPr>
            <w:r>
              <w:t>Standard PGP settings.</w:t>
            </w:r>
          </w:p>
        </w:tc>
        <w:tc>
          <w:tcPr>
            <w:tcW w:w="2959" w:type="dxa"/>
          </w:tcPr>
          <w:p w14:paraId="40369593" w14:textId="0A7F4844" w:rsidR="00E63697" w:rsidRDefault="00E52D3C" w:rsidP="0066438B">
            <w:pPr>
              <w:pStyle w:val="BodyText"/>
            </w:pPr>
            <w:proofErr w:type="spellStart"/>
            <w:r w:rsidRPr="00E52D3C">
              <w:t>NoSignature</w:t>
            </w:r>
            <w:proofErr w:type="spellEnd"/>
          </w:p>
        </w:tc>
      </w:tr>
      <w:tr w:rsidR="00D036A0" w14:paraId="08422EDF" w14:textId="77777777" w:rsidTr="00D036A0">
        <w:tc>
          <w:tcPr>
            <w:tcW w:w="9776" w:type="dxa"/>
            <w:gridSpan w:val="3"/>
            <w:shd w:val="clear" w:color="auto" w:fill="F2F2F2" w:themeFill="background1" w:themeFillShade="F2"/>
          </w:tcPr>
          <w:p w14:paraId="1C6C77F2" w14:textId="27BEDADE" w:rsidR="00D036A0" w:rsidRPr="00E52D3C" w:rsidRDefault="00D036A0" w:rsidP="0066438B">
            <w:pPr>
              <w:pStyle w:val="BodyText"/>
            </w:pPr>
            <w:r w:rsidRPr="0061730C">
              <w:rPr>
                <w:b/>
                <w:bCs/>
              </w:rPr>
              <w:t>Exception Handling settings</w:t>
            </w:r>
          </w:p>
        </w:tc>
      </w:tr>
      <w:tr w:rsidR="00744CCD" w14:paraId="53921B37" w14:textId="77777777" w:rsidTr="006153CE">
        <w:tc>
          <w:tcPr>
            <w:tcW w:w="2691" w:type="dxa"/>
          </w:tcPr>
          <w:p w14:paraId="36D3FAFA" w14:textId="5DBABF36" w:rsidR="00744CCD" w:rsidRPr="00E52D3C" w:rsidRDefault="00744CCD" w:rsidP="00744CCD">
            <w:pPr>
              <w:pStyle w:val="BodyText"/>
            </w:pPr>
            <w:proofErr w:type="spellStart"/>
            <w:r w:rsidRPr="00EA2746">
              <w:t>customErrorHandler</w:t>
            </w:r>
            <w:proofErr w:type="spellEnd"/>
          </w:p>
        </w:tc>
        <w:tc>
          <w:tcPr>
            <w:tcW w:w="4126" w:type="dxa"/>
          </w:tcPr>
          <w:p w14:paraId="7D50189E" w14:textId="60465368" w:rsidR="00744CCD" w:rsidRDefault="00744CCD" w:rsidP="00744CCD">
            <w:pPr>
              <w:pStyle w:val="BodyText"/>
            </w:pPr>
            <w:r>
              <w:t>ProcessDirect</w:t>
            </w:r>
          </w:p>
        </w:tc>
        <w:tc>
          <w:tcPr>
            <w:tcW w:w="2959" w:type="dxa"/>
          </w:tcPr>
          <w:p w14:paraId="04CD5066" w14:textId="04FA9FFE" w:rsidR="00744CCD" w:rsidRPr="00E52D3C" w:rsidRDefault="00744CCD" w:rsidP="00744CCD">
            <w:pPr>
              <w:pStyle w:val="BodyText"/>
            </w:pPr>
            <w:proofErr w:type="spellStart"/>
            <w:r w:rsidRPr="00EA2746">
              <w:t>normalFlowCustomException</w:t>
            </w:r>
            <w:proofErr w:type="spellEnd"/>
          </w:p>
        </w:tc>
      </w:tr>
      <w:tr w:rsidR="00744CCD" w14:paraId="73986B29" w14:textId="77777777" w:rsidTr="006153CE">
        <w:tc>
          <w:tcPr>
            <w:tcW w:w="2691" w:type="dxa"/>
          </w:tcPr>
          <w:p w14:paraId="27A3E3D0" w14:textId="1FD4DC59" w:rsidR="00744CCD" w:rsidRPr="00E52D3C" w:rsidRDefault="00744CCD" w:rsidP="00744CCD">
            <w:pPr>
              <w:pStyle w:val="BodyText"/>
            </w:pPr>
            <w:proofErr w:type="spellStart"/>
            <w:r w:rsidRPr="005A6D49">
              <w:t>Mail_Alert</w:t>
            </w:r>
            <w:proofErr w:type="spellEnd"/>
          </w:p>
        </w:tc>
        <w:tc>
          <w:tcPr>
            <w:tcW w:w="4126" w:type="dxa"/>
          </w:tcPr>
          <w:p w14:paraId="556776A2" w14:textId="44160CE3" w:rsidR="00744CCD" w:rsidRDefault="00744CCD" w:rsidP="00744CCD">
            <w:pPr>
              <w:pStyle w:val="BodyText"/>
            </w:pPr>
            <w:r>
              <w:t>If flow sends mail alerts in case of exception</w:t>
            </w:r>
          </w:p>
        </w:tc>
        <w:tc>
          <w:tcPr>
            <w:tcW w:w="2959" w:type="dxa"/>
          </w:tcPr>
          <w:p w14:paraId="7D3EF70B" w14:textId="1CF9300B" w:rsidR="00744CCD" w:rsidRPr="00E52D3C" w:rsidRDefault="00744CCD" w:rsidP="00744CCD">
            <w:pPr>
              <w:pStyle w:val="BodyText"/>
            </w:pPr>
            <w:r>
              <w:t>YES</w:t>
            </w:r>
          </w:p>
        </w:tc>
      </w:tr>
      <w:tr w:rsidR="00744CCD" w14:paraId="6779FD57" w14:textId="77777777" w:rsidTr="006153CE">
        <w:tc>
          <w:tcPr>
            <w:tcW w:w="2691" w:type="dxa"/>
          </w:tcPr>
          <w:p w14:paraId="368D7C4D" w14:textId="2C1E02AD" w:rsidR="00744CCD" w:rsidRPr="00E52D3C" w:rsidRDefault="00744CCD" w:rsidP="00744CCD">
            <w:pPr>
              <w:pStyle w:val="BodyText"/>
            </w:pPr>
            <w:proofErr w:type="spellStart"/>
            <w:r w:rsidRPr="005A6D49">
              <w:t>Mail_Text</w:t>
            </w:r>
            <w:proofErr w:type="spellEnd"/>
          </w:p>
        </w:tc>
        <w:tc>
          <w:tcPr>
            <w:tcW w:w="4126" w:type="dxa"/>
          </w:tcPr>
          <w:p w14:paraId="6CE677FA" w14:textId="1659747A" w:rsidR="00744CCD" w:rsidRDefault="00744CCD" w:rsidP="00744CCD">
            <w:pPr>
              <w:pStyle w:val="BodyText"/>
            </w:pPr>
            <w:r>
              <w:t>Text of the alert mail</w:t>
            </w:r>
          </w:p>
        </w:tc>
        <w:tc>
          <w:tcPr>
            <w:tcW w:w="2959" w:type="dxa"/>
          </w:tcPr>
          <w:p w14:paraId="6095A223" w14:textId="00D63232" w:rsidR="00744CCD" w:rsidRPr="00E52D3C" w:rsidRDefault="00744CCD" w:rsidP="00744CCD">
            <w:pPr>
              <w:pStyle w:val="BodyText"/>
            </w:pPr>
            <w:r w:rsidRPr="005A6D49">
              <w:t>The error has been occurred during processing.</w:t>
            </w:r>
          </w:p>
        </w:tc>
      </w:tr>
      <w:tr w:rsidR="00D036A0" w14:paraId="369C29FB" w14:textId="77777777" w:rsidTr="00D036A0">
        <w:tc>
          <w:tcPr>
            <w:tcW w:w="9776" w:type="dxa"/>
            <w:gridSpan w:val="3"/>
            <w:shd w:val="clear" w:color="auto" w:fill="F2F2F2" w:themeFill="background1" w:themeFillShade="F2"/>
          </w:tcPr>
          <w:p w14:paraId="43412E5B" w14:textId="1CB33E91" w:rsidR="00D036A0" w:rsidRPr="00E52D3C" w:rsidRDefault="00D036A0" w:rsidP="00744CCD">
            <w:pPr>
              <w:pStyle w:val="BodyText"/>
            </w:pPr>
            <w:r w:rsidRPr="00C073D2">
              <w:rPr>
                <w:b/>
                <w:bCs/>
              </w:rPr>
              <w:t>Mail Adapter settings</w:t>
            </w:r>
          </w:p>
        </w:tc>
      </w:tr>
      <w:tr w:rsidR="00D036A0" w14:paraId="6D2BF292" w14:textId="77777777" w:rsidTr="006153CE">
        <w:tc>
          <w:tcPr>
            <w:tcW w:w="2691" w:type="dxa"/>
          </w:tcPr>
          <w:p w14:paraId="5950498F" w14:textId="3CF90C25" w:rsidR="00D036A0" w:rsidRPr="00E52D3C" w:rsidRDefault="00D036A0" w:rsidP="00D036A0">
            <w:pPr>
              <w:pStyle w:val="BodyText"/>
            </w:pPr>
            <w:proofErr w:type="spellStart"/>
            <w:r w:rsidRPr="001C3985">
              <w:t>SMTP_To</w:t>
            </w:r>
            <w:proofErr w:type="spellEnd"/>
          </w:p>
        </w:tc>
        <w:tc>
          <w:tcPr>
            <w:tcW w:w="4126" w:type="dxa"/>
          </w:tcPr>
          <w:p w14:paraId="7822E211" w14:textId="5CB7BE00" w:rsidR="00D036A0" w:rsidRDefault="00D036A0" w:rsidP="00D036A0">
            <w:pPr>
              <w:pStyle w:val="BodyText"/>
            </w:pPr>
            <w:r>
              <w:t>Standard SMTP Adapter setting. Mail recipients</w:t>
            </w:r>
          </w:p>
        </w:tc>
        <w:tc>
          <w:tcPr>
            <w:tcW w:w="2959" w:type="dxa"/>
          </w:tcPr>
          <w:p w14:paraId="6D478E53" w14:textId="77777777" w:rsidR="00D036A0" w:rsidRPr="00E52D3C" w:rsidRDefault="00D036A0" w:rsidP="00D036A0">
            <w:pPr>
              <w:pStyle w:val="BodyText"/>
            </w:pPr>
          </w:p>
        </w:tc>
      </w:tr>
      <w:tr w:rsidR="00D036A0" w14:paraId="0053773D" w14:textId="77777777" w:rsidTr="006153CE">
        <w:tc>
          <w:tcPr>
            <w:tcW w:w="2691" w:type="dxa"/>
          </w:tcPr>
          <w:p w14:paraId="1468BCAC" w14:textId="1000EAC8" w:rsidR="00D036A0" w:rsidRPr="00E52D3C" w:rsidRDefault="00D036A0" w:rsidP="00D036A0">
            <w:pPr>
              <w:pStyle w:val="BodyText"/>
            </w:pPr>
            <w:proofErr w:type="spellStart"/>
            <w:r w:rsidRPr="001C3985">
              <w:t>SMTP_Subject</w:t>
            </w:r>
            <w:proofErr w:type="spellEnd"/>
          </w:p>
        </w:tc>
        <w:tc>
          <w:tcPr>
            <w:tcW w:w="4126" w:type="dxa"/>
          </w:tcPr>
          <w:p w14:paraId="111AD386" w14:textId="0E3BB9E6" w:rsidR="00D036A0" w:rsidRDefault="00D036A0" w:rsidP="00D036A0">
            <w:pPr>
              <w:pStyle w:val="BodyText"/>
            </w:pPr>
            <w:r>
              <w:t>Standard SMTP Adapter setting. Mail subject</w:t>
            </w:r>
          </w:p>
        </w:tc>
        <w:tc>
          <w:tcPr>
            <w:tcW w:w="2959" w:type="dxa"/>
          </w:tcPr>
          <w:p w14:paraId="4D3188A1" w14:textId="77777777" w:rsidR="00D036A0" w:rsidRPr="00E52D3C" w:rsidRDefault="00D036A0" w:rsidP="00D036A0">
            <w:pPr>
              <w:pStyle w:val="BodyText"/>
            </w:pPr>
          </w:p>
        </w:tc>
      </w:tr>
      <w:tr w:rsidR="00D036A0" w14:paraId="7C2A57A1" w14:textId="77777777" w:rsidTr="006153CE">
        <w:tc>
          <w:tcPr>
            <w:tcW w:w="2691" w:type="dxa"/>
          </w:tcPr>
          <w:p w14:paraId="62E2462B" w14:textId="24576BB9" w:rsidR="00D036A0" w:rsidRPr="00E52D3C" w:rsidRDefault="00D036A0" w:rsidP="00D036A0">
            <w:pPr>
              <w:pStyle w:val="BodyText"/>
            </w:pPr>
            <w:proofErr w:type="spellStart"/>
            <w:r w:rsidRPr="00EA2746">
              <w:t>SMTP_Attachments</w:t>
            </w:r>
            <w:proofErr w:type="spellEnd"/>
            <w:r w:rsidRPr="00EA2746">
              <w:tab/>
            </w:r>
          </w:p>
        </w:tc>
        <w:tc>
          <w:tcPr>
            <w:tcW w:w="4126" w:type="dxa"/>
          </w:tcPr>
          <w:p w14:paraId="1DAABE2F" w14:textId="48CC5067" w:rsidR="00D036A0" w:rsidRDefault="00D036A0" w:rsidP="00D036A0">
            <w:pPr>
              <w:pStyle w:val="BodyText"/>
            </w:pPr>
            <w:r>
              <w:t>Standard SMTP Adapter setting. SMTP Adapter Add Message Attachments</w:t>
            </w:r>
          </w:p>
        </w:tc>
        <w:tc>
          <w:tcPr>
            <w:tcW w:w="2959" w:type="dxa"/>
          </w:tcPr>
          <w:p w14:paraId="3A4ECD64" w14:textId="77777777" w:rsidR="00D036A0" w:rsidRPr="00E52D3C" w:rsidRDefault="00D036A0" w:rsidP="00D036A0">
            <w:pPr>
              <w:pStyle w:val="BodyText"/>
            </w:pPr>
          </w:p>
        </w:tc>
      </w:tr>
      <w:tr w:rsidR="00D036A0" w14:paraId="01495F86" w14:textId="77777777" w:rsidTr="006153CE">
        <w:tc>
          <w:tcPr>
            <w:tcW w:w="2691" w:type="dxa"/>
          </w:tcPr>
          <w:p w14:paraId="62E19842" w14:textId="61356219" w:rsidR="00D036A0" w:rsidRPr="00E52D3C" w:rsidRDefault="00D036A0" w:rsidP="00D036A0">
            <w:pPr>
              <w:pStyle w:val="BodyText"/>
            </w:pPr>
            <w:proofErr w:type="spellStart"/>
            <w:r w:rsidRPr="001C3985">
              <w:t>SMTP_Auth</w:t>
            </w:r>
            <w:proofErr w:type="spellEnd"/>
          </w:p>
        </w:tc>
        <w:tc>
          <w:tcPr>
            <w:tcW w:w="4126" w:type="dxa"/>
          </w:tcPr>
          <w:p w14:paraId="039B1657" w14:textId="58013B63" w:rsidR="00D036A0" w:rsidRDefault="00D036A0" w:rsidP="00D036A0">
            <w:pPr>
              <w:pStyle w:val="BodyText"/>
            </w:pPr>
            <w:r>
              <w:t>Standard SMTP Adapter setting. SMTP Server Authentication</w:t>
            </w:r>
          </w:p>
        </w:tc>
        <w:tc>
          <w:tcPr>
            <w:tcW w:w="2959" w:type="dxa"/>
          </w:tcPr>
          <w:p w14:paraId="6FB4AC78" w14:textId="77777777" w:rsidR="00D036A0" w:rsidRPr="00E52D3C" w:rsidRDefault="00D036A0" w:rsidP="00D036A0">
            <w:pPr>
              <w:pStyle w:val="BodyText"/>
            </w:pPr>
          </w:p>
        </w:tc>
      </w:tr>
      <w:tr w:rsidR="00D036A0" w14:paraId="2AEE6909" w14:textId="77777777" w:rsidTr="006153CE">
        <w:tc>
          <w:tcPr>
            <w:tcW w:w="2691" w:type="dxa"/>
          </w:tcPr>
          <w:p w14:paraId="5D7898FA" w14:textId="42502ACB" w:rsidR="00D036A0" w:rsidRPr="00E52D3C" w:rsidRDefault="00D036A0" w:rsidP="00D036A0">
            <w:pPr>
              <w:pStyle w:val="BodyText"/>
            </w:pPr>
            <w:r w:rsidRPr="001C3985">
              <w:t>SMTP_BCC</w:t>
            </w:r>
          </w:p>
        </w:tc>
        <w:tc>
          <w:tcPr>
            <w:tcW w:w="4126" w:type="dxa"/>
          </w:tcPr>
          <w:p w14:paraId="769189B5" w14:textId="188681D2" w:rsidR="00D036A0" w:rsidRDefault="00D036A0" w:rsidP="00D036A0">
            <w:pPr>
              <w:pStyle w:val="BodyText"/>
            </w:pPr>
            <w:r>
              <w:t>Standard SMTP Adapter setting. Mail BCC recipients</w:t>
            </w:r>
          </w:p>
        </w:tc>
        <w:tc>
          <w:tcPr>
            <w:tcW w:w="2959" w:type="dxa"/>
          </w:tcPr>
          <w:p w14:paraId="485CCB41" w14:textId="77777777" w:rsidR="00D036A0" w:rsidRPr="00E52D3C" w:rsidRDefault="00D036A0" w:rsidP="00D036A0">
            <w:pPr>
              <w:pStyle w:val="BodyText"/>
            </w:pPr>
          </w:p>
        </w:tc>
      </w:tr>
      <w:tr w:rsidR="00D036A0" w14:paraId="715A95EC" w14:textId="77777777" w:rsidTr="006153CE">
        <w:tc>
          <w:tcPr>
            <w:tcW w:w="2691" w:type="dxa"/>
          </w:tcPr>
          <w:p w14:paraId="660232E9" w14:textId="7B2F011E" w:rsidR="00D036A0" w:rsidRPr="00E52D3C" w:rsidRDefault="00D036A0" w:rsidP="00D036A0">
            <w:pPr>
              <w:pStyle w:val="BodyText"/>
            </w:pPr>
            <w:r w:rsidRPr="001C3985">
              <w:t>SMTP_CC</w:t>
            </w:r>
          </w:p>
        </w:tc>
        <w:tc>
          <w:tcPr>
            <w:tcW w:w="4126" w:type="dxa"/>
          </w:tcPr>
          <w:p w14:paraId="7D67FF30" w14:textId="554AE611" w:rsidR="00D036A0" w:rsidRDefault="00D036A0" w:rsidP="00D036A0">
            <w:pPr>
              <w:pStyle w:val="BodyText"/>
            </w:pPr>
            <w:r>
              <w:t>Standard SMTP Adapter setting. Mail CC recipients</w:t>
            </w:r>
          </w:p>
        </w:tc>
        <w:tc>
          <w:tcPr>
            <w:tcW w:w="2959" w:type="dxa"/>
          </w:tcPr>
          <w:p w14:paraId="19B5DFE2" w14:textId="77777777" w:rsidR="00D036A0" w:rsidRPr="00E52D3C" w:rsidRDefault="00D036A0" w:rsidP="00D036A0">
            <w:pPr>
              <w:pStyle w:val="BodyText"/>
            </w:pPr>
          </w:p>
        </w:tc>
      </w:tr>
      <w:tr w:rsidR="00D036A0" w14:paraId="4D989C0D" w14:textId="77777777" w:rsidTr="006153CE">
        <w:tc>
          <w:tcPr>
            <w:tcW w:w="2691" w:type="dxa"/>
          </w:tcPr>
          <w:p w14:paraId="50DE4C2B" w14:textId="3568F1EB" w:rsidR="00D036A0" w:rsidRPr="00E52D3C" w:rsidRDefault="00D036A0" w:rsidP="00D036A0">
            <w:pPr>
              <w:pStyle w:val="BodyText"/>
            </w:pPr>
            <w:proofErr w:type="spellStart"/>
            <w:r w:rsidRPr="001C3985">
              <w:t>SMTP_Credential</w:t>
            </w:r>
            <w:proofErr w:type="spellEnd"/>
          </w:p>
        </w:tc>
        <w:tc>
          <w:tcPr>
            <w:tcW w:w="4126" w:type="dxa"/>
          </w:tcPr>
          <w:p w14:paraId="7B1CE668" w14:textId="161592C0" w:rsidR="00D036A0" w:rsidRDefault="00D036A0" w:rsidP="00D036A0">
            <w:pPr>
              <w:pStyle w:val="BodyText"/>
            </w:pPr>
            <w:r>
              <w:t>Standard SMTP Adapter setting. SMTP Server credential</w:t>
            </w:r>
          </w:p>
        </w:tc>
        <w:tc>
          <w:tcPr>
            <w:tcW w:w="2959" w:type="dxa"/>
          </w:tcPr>
          <w:p w14:paraId="1EC02D5A" w14:textId="77777777" w:rsidR="00D036A0" w:rsidRPr="00E52D3C" w:rsidRDefault="00D036A0" w:rsidP="00D036A0">
            <w:pPr>
              <w:pStyle w:val="BodyText"/>
            </w:pPr>
          </w:p>
        </w:tc>
      </w:tr>
      <w:tr w:rsidR="00D036A0" w14:paraId="3A2A789A" w14:textId="77777777" w:rsidTr="006153CE">
        <w:tc>
          <w:tcPr>
            <w:tcW w:w="2691" w:type="dxa"/>
          </w:tcPr>
          <w:p w14:paraId="56417B54" w14:textId="0A617D52" w:rsidR="00D036A0" w:rsidRPr="001C3985" w:rsidRDefault="00D036A0" w:rsidP="00D036A0">
            <w:pPr>
              <w:pStyle w:val="BodyText"/>
            </w:pPr>
            <w:proofErr w:type="spellStart"/>
            <w:r w:rsidRPr="001C3985">
              <w:t>SMTP_Encoding</w:t>
            </w:r>
            <w:proofErr w:type="spellEnd"/>
          </w:p>
        </w:tc>
        <w:tc>
          <w:tcPr>
            <w:tcW w:w="4126" w:type="dxa"/>
          </w:tcPr>
          <w:p w14:paraId="29251850" w14:textId="5911704E" w:rsidR="00D036A0" w:rsidRDefault="00D036A0" w:rsidP="00D036A0">
            <w:pPr>
              <w:pStyle w:val="BodyText"/>
            </w:pPr>
            <w:r>
              <w:t>Standard SMTP Adapter setting. Body encoding</w:t>
            </w:r>
          </w:p>
        </w:tc>
        <w:tc>
          <w:tcPr>
            <w:tcW w:w="2959" w:type="dxa"/>
          </w:tcPr>
          <w:p w14:paraId="0F2283E4" w14:textId="0D0E3F0C" w:rsidR="00D036A0" w:rsidRPr="00E52D3C" w:rsidRDefault="00D036A0" w:rsidP="00D036A0">
            <w:pPr>
              <w:pStyle w:val="BodyText"/>
            </w:pPr>
            <w:r>
              <w:t>UTF-8</w:t>
            </w:r>
          </w:p>
        </w:tc>
      </w:tr>
      <w:tr w:rsidR="00D036A0" w14:paraId="37CB6CD6" w14:textId="77777777" w:rsidTr="006153CE">
        <w:tc>
          <w:tcPr>
            <w:tcW w:w="2691" w:type="dxa"/>
          </w:tcPr>
          <w:p w14:paraId="4556572A" w14:textId="121B3166" w:rsidR="00D036A0" w:rsidRPr="001C3985" w:rsidRDefault="00D036A0" w:rsidP="00D036A0">
            <w:pPr>
              <w:pStyle w:val="BodyText"/>
            </w:pPr>
            <w:proofErr w:type="spellStart"/>
            <w:r w:rsidRPr="001C3985">
              <w:t>SMTP_From</w:t>
            </w:r>
            <w:proofErr w:type="spellEnd"/>
          </w:p>
        </w:tc>
        <w:tc>
          <w:tcPr>
            <w:tcW w:w="4126" w:type="dxa"/>
          </w:tcPr>
          <w:p w14:paraId="1C5AAD5E" w14:textId="3842DFDC" w:rsidR="00D036A0" w:rsidRDefault="00D036A0" w:rsidP="00D036A0">
            <w:pPr>
              <w:pStyle w:val="BodyText"/>
            </w:pPr>
            <w:r>
              <w:t>Standard SMTP Adapter setting. Mail Sender Address</w:t>
            </w:r>
          </w:p>
        </w:tc>
        <w:tc>
          <w:tcPr>
            <w:tcW w:w="2959" w:type="dxa"/>
          </w:tcPr>
          <w:p w14:paraId="5DB9B115" w14:textId="77777777" w:rsidR="00D036A0" w:rsidRDefault="00D036A0" w:rsidP="00D036A0">
            <w:pPr>
              <w:pStyle w:val="BodyText"/>
            </w:pPr>
          </w:p>
        </w:tc>
      </w:tr>
      <w:tr w:rsidR="00D036A0" w14:paraId="6308A3CC" w14:textId="77777777" w:rsidTr="006153CE">
        <w:tc>
          <w:tcPr>
            <w:tcW w:w="2691" w:type="dxa"/>
          </w:tcPr>
          <w:p w14:paraId="5A2E228F" w14:textId="5D80A605" w:rsidR="00D036A0" w:rsidRPr="001C3985" w:rsidRDefault="00D036A0" w:rsidP="00D036A0">
            <w:pPr>
              <w:pStyle w:val="BodyText"/>
            </w:pPr>
            <w:proofErr w:type="spellStart"/>
            <w:r w:rsidRPr="001C3985">
              <w:t>SMTP_Host</w:t>
            </w:r>
            <w:proofErr w:type="spellEnd"/>
          </w:p>
        </w:tc>
        <w:tc>
          <w:tcPr>
            <w:tcW w:w="4126" w:type="dxa"/>
          </w:tcPr>
          <w:p w14:paraId="36F0B412" w14:textId="2B6DF0A6" w:rsidR="00D036A0" w:rsidRDefault="00D036A0" w:rsidP="00D036A0">
            <w:pPr>
              <w:pStyle w:val="BodyText"/>
            </w:pPr>
            <w:r>
              <w:t>Standard SMTP Adapter setting. SMTP Server Host</w:t>
            </w:r>
          </w:p>
        </w:tc>
        <w:tc>
          <w:tcPr>
            <w:tcW w:w="2959" w:type="dxa"/>
          </w:tcPr>
          <w:p w14:paraId="4B38F480" w14:textId="77777777" w:rsidR="00D036A0" w:rsidRDefault="00D036A0" w:rsidP="00D036A0">
            <w:pPr>
              <w:pStyle w:val="BodyText"/>
            </w:pPr>
          </w:p>
        </w:tc>
      </w:tr>
      <w:tr w:rsidR="00D036A0" w14:paraId="3FCFD4B3" w14:textId="77777777" w:rsidTr="006153CE">
        <w:tc>
          <w:tcPr>
            <w:tcW w:w="2691" w:type="dxa"/>
          </w:tcPr>
          <w:p w14:paraId="71A7FB21" w14:textId="231FC09A" w:rsidR="00D036A0" w:rsidRPr="001C3985" w:rsidRDefault="00D036A0" w:rsidP="00D036A0">
            <w:pPr>
              <w:pStyle w:val="BodyText"/>
            </w:pPr>
            <w:proofErr w:type="spellStart"/>
            <w:r w:rsidRPr="001C3985">
              <w:t>SMTP_Mimetype</w:t>
            </w:r>
            <w:proofErr w:type="spellEnd"/>
          </w:p>
        </w:tc>
        <w:tc>
          <w:tcPr>
            <w:tcW w:w="4126" w:type="dxa"/>
          </w:tcPr>
          <w:p w14:paraId="545A284F" w14:textId="142CAB2A" w:rsidR="00D036A0" w:rsidRDefault="00D036A0" w:rsidP="00D036A0">
            <w:pPr>
              <w:pStyle w:val="BodyText"/>
            </w:pPr>
            <w:r>
              <w:t>Standard SMTP Adapter setting. Body Mime-Type</w:t>
            </w:r>
          </w:p>
        </w:tc>
        <w:tc>
          <w:tcPr>
            <w:tcW w:w="2959" w:type="dxa"/>
          </w:tcPr>
          <w:p w14:paraId="21C93A57" w14:textId="10AF2E39" w:rsidR="00D036A0" w:rsidRDefault="00D036A0" w:rsidP="00D036A0">
            <w:pPr>
              <w:pStyle w:val="BodyText"/>
            </w:pPr>
            <w:r>
              <w:t>Text/Plain</w:t>
            </w:r>
          </w:p>
        </w:tc>
      </w:tr>
      <w:tr w:rsidR="00D036A0" w14:paraId="3DF33CE9" w14:textId="77777777" w:rsidTr="006153CE">
        <w:tc>
          <w:tcPr>
            <w:tcW w:w="2691" w:type="dxa"/>
          </w:tcPr>
          <w:p w14:paraId="1BFB4E5D" w14:textId="3774932F" w:rsidR="00D036A0" w:rsidRPr="001C3985" w:rsidRDefault="00D036A0" w:rsidP="00D036A0">
            <w:pPr>
              <w:pStyle w:val="BodyText"/>
            </w:pPr>
            <w:proofErr w:type="spellStart"/>
            <w:r w:rsidRPr="001C3985">
              <w:t>SMTP_Protection</w:t>
            </w:r>
            <w:proofErr w:type="spellEnd"/>
          </w:p>
        </w:tc>
        <w:tc>
          <w:tcPr>
            <w:tcW w:w="4126" w:type="dxa"/>
          </w:tcPr>
          <w:p w14:paraId="12FA0B79" w14:textId="0E3F3211" w:rsidR="00D036A0" w:rsidRDefault="00D036A0" w:rsidP="00D036A0">
            <w:pPr>
              <w:pStyle w:val="BodyText"/>
            </w:pPr>
            <w:r>
              <w:t>Standard SMTP Adapter setting. Protection setting</w:t>
            </w:r>
          </w:p>
        </w:tc>
        <w:tc>
          <w:tcPr>
            <w:tcW w:w="2959" w:type="dxa"/>
          </w:tcPr>
          <w:p w14:paraId="1D96D197" w14:textId="29706E4C" w:rsidR="00D036A0" w:rsidRDefault="00D036A0" w:rsidP="00D036A0">
            <w:pPr>
              <w:pStyle w:val="BodyText"/>
            </w:pPr>
            <w:r>
              <w:t>STARTTLS Mandatory</w:t>
            </w:r>
          </w:p>
        </w:tc>
      </w:tr>
      <w:tr w:rsidR="00D036A0" w14:paraId="310F4257" w14:textId="77777777" w:rsidTr="006153CE">
        <w:tc>
          <w:tcPr>
            <w:tcW w:w="2691" w:type="dxa"/>
          </w:tcPr>
          <w:p w14:paraId="7AF0E9EA" w14:textId="3170C5EB" w:rsidR="00D036A0" w:rsidRPr="001C3985" w:rsidRDefault="00D036A0" w:rsidP="00D036A0">
            <w:pPr>
              <w:pStyle w:val="BodyText"/>
            </w:pPr>
            <w:proofErr w:type="spellStart"/>
            <w:r w:rsidRPr="001C3985">
              <w:t>SMTP_Proxy</w:t>
            </w:r>
            <w:proofErr w:type="spellEnd"/>
          </w:p>
        </w:tc>
        <w:tc>
          <w:tcPr>
            <w:tcW w:w="4126" w:type="dxa"/>
          </w:tcPr>
          <w:p w14:paraId="074A9CD0" w14:textId="4E6598B2" w:rsidR="00D036A0" w:rsidRDefault="00D036A0" w:rsidP="00D036A0">
            <w:pPr>
              <w:pStyle w:val="BodyText"/>
            </w:pPr>
            <w:r>
              <w:t>Standard SMTP Adapter setting. Proxy type</w:t>
            </w:r>
          </w:p>
        </w:tc>
        <w:tc>
          <w:tcPr>
            <w:tcW w:w="2959" w:type="dxa"/>
          </w:tcPr>
          <w:p w14:paraId="546E9321" w14:textId="2A9FB3B7" w:rsidR="00D036A0" w:rsidRDefault="00D036A0" w:rsidP="00D036A0">
            <w:pPr>
              <w:pStyle w:val="BodyText"/>
            </w:pPr>
            <w:r>
              <w:t>Internet</w:t>
            </w:r>
          </w:p>
        </w:tc>
      </w:tr>
      <w:tr w:rsidR="00D036A0" w14:paraId="5583580F" w14:textId="77777777" w:rsidTr="006153CE">
        <w:tc>
          <w:tcPr>
            <w:tcW w:w="2691" w:type="dxa"/>
          </w:tcPr>
          <w:p w14:paraId="208B97E2" w14:textId="2AD628AB" w:rsidR="00D036A0" w:rsidRPr="001C3985" w:rsidRDefault="00D036A0" w:rsidP="00D036A0">
            <w:pPr>
              <w:pStyle w:val="BodyText"/>
            </w:pPr>
            <w:proofErr w:type="spellStart"/>
            <w:r w:rsidRPr="001C3985">
              <w:t>SMTP_Transfer_Encoding</w:t>
            </w:r>
            <w:proofErr w:type="spellEnd"/>
          </w:p>
        </w:tc>
        <w:tc>
          <w:tcPr>
            <w:tcW w:w="4126" w:type="dxa"/>
          </w:tcPr>
          <w:p w14:paraId="264E6BE8" w14:textId="74E2ED34" w:rsidR="00D036A0" w:rsidRDefault="00D036A0" w:rsidP="00D036A0">
            <w:pPr>
              <w:pStyle w:val="BodyText"/>
            </w:pPr>
            <w:r>
              <w:t>Standard SMTP Adapter setting. Content transfer encoding</w:t>
            </w:r>
          </w:p>
        </w:tc>
        <w:tc>
          <w:tcPr>
            <w:tcW w:w="2959" w:type="dxa"/>
          </w:tcPr>
          <w:p w14:paraId="298E5C9A" w14:textId="40B2CFDD" w:rsidR="00D036A0" w:rsidRDefault="00D036A0" w:rsidP="00D036A0">
            <w:pPr>
              <w:pStyle w:val="BodyText"/>
            </w:pPr>
            <w:r>
              <w:t>Automatic</w:t>
            </w:r>
          </w:p>
        </w:tc>
      </w:tr>
      <w:tr w:rsidR="00D036A0" w14:paraId="6E197E38" w14:textId="77777777" w:rsidTr="006153CE">
        <w:tc>
          <w:tcPr>
            <w:tcW w:w="2691" w:type="dxa"/>
          </w:tcPr>
          <w:p w14:paraId="40CF58DE" w14:textId="630C273F" w:rsidR="00D036A0" w:rsidRPr="001C3985" w:rsidRDefault="00D036A0" w:rsidP="00D036A0">
            <w:pPr>
              <w:pStyle w:val="BodyText"/>
            </w:pPr>
            <w:proofErr w:type="spellStart"/>
            <w:r w:rsidRPr="001C3985">
              <w:lastRenderedPageBreak/>
              <w:t>SMTP_Timeout</w:t>
            </w:r>
            <w:proofErr w:type="spellEnd"/>
          </w:p>
        </w:tc>
        <w:tc>
          <w:tcPr>
            <w:tcW w:w="4126" w:type="dxa"/>
          </w:tcPr>
          <w:p w14:paraId="6D910600" w14:textId="644A944B" w:rsidR="00D036A0" w:rsidRDefault="00D036A0" w:rsidP="00D036A0">
            <w:pPr>
              <w:pStyle w:val="BodyText"/>
            </w:pPr>
            <w:r>
              <w:t>Standard SMTP Adapter setting. Adapter Timeout</w:t>
            </w:r>
          </w:p>
        </w:tc>
        <w:tc>
          <w:tcPr>
            <w:tcW w:w="2959" w:type="dxa"/>
          </w:tcPr>
          <w:p w14:paraId="6FA02788" w14:textId="1C27FD7B" w:rsidR="00D036A0" w:rsidRDefault="00D036A0" w:rsidP="00D036A0">
            <w:pPr>
              <w:pStyle w:val="BodyText"/>
            </w:pPr>
            <w:r>
              <w:t>3000</w:t>
            </w:r>
          </w:p>
        </w:tc>
      </w:tr>
    </w:tbl>
    <w:p w14:paraId="12BCE456" w14:textId="77777777" w:rsidR="00BE3BA8" w:rsidRPr="00BE3BA8" w:rsidRDefault="00BE3BA8" w:rsidP="00BE3BA8">
      <w:pPr>
        <w:pStyle w:val="BodyText"/>
      </w:pPr>
    </w:p>
    <w:sectPr w:rsidR="00BE3BA8" w:rsidRPr="00BE3BA8" w:rsidSect="00CC4F8F">
      <w:headerReference w:type="default" r:id="rId30"/>
      <w:footerReference w:type="default" r:id="rId31"/>
      <w:headerReference w:type="first" r:id="rId32"/>
      <w:footerReference w:type="first" r:id="rId33"/>
      <w:pgSz w:w="11906" w:h="16838" w:code="9"/>
      <w:pgMar w:top="1985" w:right="1106" w:bottom="1418" w:left="1440" w:header="425"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FDCBD" w14:textId="77777777" w:rsidR="00523932" w:rsidRDefault="00523932" w:rsidP="004559EC">
      <w:r>
        <w:separator/>
      </w:r>
    </w:p>
    <w:p w14:paraId="17641594" w14:textId="77777777" w:rsidR="00523932" w:rsidRDefault="00523932" w:rsidP="004559EC"/>
    <w:p w14:paraId="759C9D36" w14:textId="77777777" w:rsidR="00523932" w:rsidRDefault="00523932"/>
    <w:p w14:paraId="144827A4" w14:textId="77777777" w:rsidR="00523932" w:rsidRDefault="00523932"/>
  </w:endnote>
  <w:endnote w:type="continuationSeparator" w:id="0">
    <w:p w14:paraId="4C6CBF8C" w14:textId="77777777" w:rsidR="00523932" w:rsidRDefault="00523932" w:rsidP="004559EC">
      <w:r>
        <w:continuationSeparator/>
      </w:r>
    </w:p>
    <w:p w14:paraId="02FD45F0" w14:textId="77777777" w:rsidR="00523932" w:rsidRDefault="00523932" w:rsidP="004559EC"/>
    <w:p w14:paraId="4970C721" w14:textId="77777777" w:rsidR="00523932" w:rsidRDefault="00523932"/>
    <w:p w14:paraId="069406A6" w14:textId="77777777" w:rsidR="00523932" w:rsidRDefault="00523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1B677" w14:textId="0466B7C0" w:rsidR="003220E2" w:rsidRDefault="002200E0" w:rsidP="003220E2">
    <w:pPr>
      <w:pStyle w:val="Footer"/>
      <w:ind w:right="-279"/>
    </w:pPr>
    <w:sdt>
      <w:sdtPr>
        <w:id w:val="-1275864415"/>
        <w:docPartObj>
          <w:docPartGallery w:val="Page Numbers (Bottom of Page)"/>
          <w:docPartUnique/>
        </w:docPartObj>
      </w:sdtPr>
      <w:sdtEndPr>
        <w:rPr>
          <w:noProof/>
        </w:rPr>
      </w:sdtEndPr>
      <w:sdtContent>
        <w:r w:rsidR="003220E2" w:rsidRPr="00466C21">
          <w:rPr>
            <w:b w:val="0"/>
            <w:sz w:val="12"/>
            <w:szCs w:val="12"/>
          </w:rPr>
          <w:fldChar w:fldCharType="begin"/>
        </w:r>
        <w:r w:rsidR="003220E2" w:rsidRPr="00466C21">
          <w:rPr>
            <w:b w:val="0"/>
            <w:sz w:val="12"/>
            <w:szCs w:val="12"/>
          </w:rPr>
          <w:instrText xml:space="preserve"> PAGE   \* MERGEFORMAT </w:instrText>
        </w:r>
        <w:r w:rsidR="003220E2" w:rsidRPr="00466C21">
          <w:rPr>
            <w:b w:val="0"/>
            <w:sz w:val="12"/>
            <w:szCs w:val="12"/>
          </w:rPr>
          <w:fldChar w:fldCharType="separate"/>
        </w:r>
        <w:r w:rsidR="0000046A">
          <w:rPr>
            <w:b w:val="0"/>
            <w:noProof/>
            <w:sz w:val="12"/>
            <w:szCs w:val="12"/>
          </w:rPr>
          <w:t>4</w:t>
        </w:r>
        <w:r w:rsidR="003220E2" w:rsidRPr="00466C21">
          <w:rPr>
            <w:b w:val="0"/>
            <w:noProof/>
            <w:sz w:val="12"/>
            <w:szCs w:val="12"/>
          </w:rPr>
          <w:fldChar w:fldCharType="end"/>
        </w:r>
        <w:r w:rsidR="003220E2" w:rsidRPr="00466C21">
          <w:rPr>
            <w:b w:val="0"/>
            <w:noProof/>
            <w:sz w:val="12"/>
            <w:szCs w:val="12"/>
          </w:rPr>
          <w:t xml:space="preserve"> | </w:t>
        </w:r>
        <w:r w:rsidR="003220E2" w:rsidRPr="00466C21">
          <w:rPr>
            <w:b w:val="0"/>
            <w:noProof/>
            <w:sz w:val="12"/>
            <w:szCs w:val="12"/>
          </w:rPr>
          <w:fldChar w:fldCharType="begin"/>
        </w:r>
        <w:r w:rsidR="003220E2" w:rsidRPr="00466C21">
          <w:rPr>
            <w:b w:val="0"/>
            <w:noProof/>
            <w:sz w:val="12"/>
            <w:szCs w:val="12"/>
          </w:rPr>
          <w:instrText xml:space="preserve"> NUMPAGES   \* MERGEFORMAT </w:instrText>
        </w:r>
        <w:r w:rsidR="003220E2" w:rsidRPr="00466C21">
          <w:rPr>
            <w:b w:val="0"/>
            <w:noProof/>
            <w:sz w:val="12"/>
            <w:szCs w:val="12"/>
          </w:rPr>
          <w:fldChar w:fldCharType="separate"/>
        </w:r>
        <w:r w:rsidR="0000046A">
          <w:rPr>
            <w:b w:val="0"/>
            <w:noProof/>
            <w:sz w:val="12"/>
            <w:szCs w:val="12"/>
          </w:rPr>
          <w:t>5</w:t>
        </w:r>
        <w:r w:rsidR="003220E2" w:rsidRPr="00466C21">
          <w:rPr>
            <w:b w:val="0"/>
            <w:noProof/>
            <w:sz w:val="12"/>
            <w:szCs w:val="12"/>
          </w:rPr>
          <w:fldChar w:fldCharType="end"/>
        </w:r>
        <w:r w:rsidR="003220E2" w:rsidRPr="00557FDE">
          <w:rPr>
            <w:noProof/>
          </w:rPr>
          <w:tab/>
        </w:r>
        <w:r w:rsidR="003220E2" w:rsidRPr="00557FDE">
          <w:rPr>
            <w:noProof/>
          </w:rPr>
          <w:tab/>
        </w:r>
        <w:r w:rsidR="003220E2" w:rsidRPr="00557FDE">
          <w:rPr>
            <w:b w:val="0"/>
            <w:noProof/>
          </w:rPr>
          <w:t>delaware.pro</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F9DED" w14:textId="4485DC3A" w:rsidR="009D1D73" w:rsidRPr="00732AA8" w:rsidRDefault="002200E0" w:rsidP="004E6E60">
    <w:pPr>
      <w:pStyle w:val="Footer"/>
      <w:ind w:right="-279"/>
    </w:pPr>
    <w:sdt>
      <w:sdtPr>
        <w:id w:val="-1114445880"/>
        <w:docPartObj>
          <w:docPartGallery w:val="Page Numbers (Bottom of Page)"/>
          <w:docPartUnique/>
        </w:docPartObj>
      </w:sdtPr>
      <w:sdtEndPr>
        <w:rPr>
          <w:noProof/>
        </w:rPr>
      </w:sdtEndPr>
      <w:sdtContent>
        <w:r w:rsidR="004E6E60" w:rsidRPr="00466C21">
          <w:rPr>
            <w:b w:val="0"/>
            <w:sz w:val="12"/>
            <w:szCs w:val="12"/>
          </w:rPr>
          <w:fldChar w:fldCharType="begin"/>
        </w:r>
        <w:r w:rsidR="004E6E60" w:rsidRPr="00466C21">
          <w:rPr>
            <w:b w:val="0"/>
            <w:sz w:val="12"/>
            <w:szCs w:val="12"/>
          </w:rPr>
          <w:instrText xml:space="preserve"> PAGE   \* MERGEFORMAT </w:instrText>
        </w:r>
        <w:r w:rsidR="004E6E60" w:rsidRPr="00466C21">
          <w:rPr>
            <w:b w:val="0"/>
            <w:sz w:val="12"/>
            <w:szCs w:val="12"/>
          </w:rPr>
          <w:fldChar w:fldCharType="separate"/>
        </w:r>
        <w:r w:rsidR="0000046A">
          <w:rPr>
            <w:b w:val="0"/>
            <w:noProof/>
            <w:sz w:val="12"/>
            <w:szCs w:val="12"/>
          </w:rPr>
          <w:t>1</w:t>
        </w:r>
        <w:r w:rsidR="004E6E60" w:rsidRPr="00466C21">
          <w:rPr>
            <w:b w:val="0"/>
            <w:noProof/>
            <w:sz w:val="12"/>
            <w:szCs w:val="12"/>
          </w:rPr>
          <w:fldChar w:fldCharType="end"/>
        </w:r>
        <w:r w:rsidR="004E6E60" w:rsidRPr="00466C21">
          <w:rPr>
            <w:b w:val="0"/>
            <w:noProof/>
            <w:sz w:val="12"/>
            <w:szCs w:val="12"/>
          </w:rPr>
          <w:t xml:space="preserve"> | </w:t>
        </w:r>
        <w:r w:rsidR="004E6E60" w:rsidRPr="00466C21">
          <w:rPr>
            <w:b w:val="0"/>
            <w:noProof/>
            <w:sz w:val="12"/>
            <w:szCs w:val="12"/>
          </w:rPr>
          <w:fldChar w:fldCharType="begin"/>
        </w:r>
        <w:r w:rsidR="004E6E60" w:rsidRPr="00466C21">
          <w:rPr>
            <w:b w:val="0"/>
            <w:noProof/>
            <w:sz w:val="12"/>
            <w:szCs w:val="12"/>
          </w:rPr>
          <w:instrText xml:space="preserve"> NUMPAGES   \* MERGEFORMAT </w:instrText>
        </w:r>
        <w:r w:rsidR="004E6E60" w:rsidRPr="00466C21">
          <w:rPr>
            <w:b w:val="0"/>
            <w:noProof/>
            <w:sz w:val="12"/>
            <w:szCs w:val="12"/>
          </w:rPr>
          <w:fldChar w:fldCharType="separate"/>
        </w:r>
        <w:r w:rsidR="0000046A">
          <w:rPr>
            <w:b w:val="0"/>
            <w:noProof/>
            <w:sz w:val="12"/>
            <w:szCs w:val="12"/>
          </w:rPr>
          <w:t>5</w:t>
        </w:r>
        <w:r w:rsidR="004E6E60" w:rsidRPr="00466C21">
          <w:rPr>
            <w:b w:val="0"/>
            <w:noProof/>
            <w:sz w:val="12"/>
            <w:szCs w:val="12"/>
          </w:rPr>
          <w:fldChar w:fldCharType="end"/>
        </w:r>
        <w:r w:rsidR="004E6E60" w:rsidRPr="00557FDE">
          <w:rPr>
            <w:noProof/>
          </w:rPr>
          <w:tab/>
        </w:r>
        <w:r w:rsidR="004E6E60" w:rsidRPr="00557FDE">
          <w:rPr>
            <w:noProof/>
          </w:rPr>
          <w:tab/>
        </w:r>
        <w:r w:rsidR="004E6E60" w:rsidRPr="00557FDE">
          <w:rPr>
            <w:b w:val="0"/>
            <w:noProof/>
          </w:rPr>
          <w:t>delaware.pro</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CF9E1" w14:textId="77777777" w:rsidR="00523932" w:rsidRDefault="00523932" w:rsidP="004559EC">
      <w:r>
        <w:separator/>
      </w:r>
    </w:p>
    <w:p w14:paraId="152AF187" w14:textId="77777777" w:rsidR="00523932" w:rsidRDefault="00523932" w:rsidP="004559EC"/>
    <w:p w14:paraId="2B8071C8" w14:textId="77777777" w:rsidR="00523932" w:rsidRDefault="00523932"/>
    <w:p w14:paraId="7999BFCC" w14:textId="77777777" w:rsidR="00523932" w:rsidRDefault="00523932"/>
  </w:footnote>
  <w:footnote w:type="continuationSeparator" w:id="0">
    <w:p w14:paraId="6E0DD2E9" w14:textId="77777777" w:rsidR="00523932" w:rsidRDefault="00523932" w:rsidP="004559EC">
      <w:r>
        <w:continuationSeparator/>
      </w:r>
    </w:p>
    <w:p w14:paraId="23612B2F" w14:textId="77777777" w:rsidR="00523932" w:rsidRDefault="00523932" w:rsidP="004559EC"/>
    <w:p w14:paraId="61C26B56" w14:textId="77777777" w:rsidR="00523932" w:rsidRDefault="00523932"/>
    <w:p w14:paraId="7A9CA418" w14:textId="77777777" w:rsidR="00523932" w:rsidRDefault="00523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38C3" w14:textId="4848EAEF" w:rsidR="003220E2" w:rsidRDefault="00A46B87">
    <w:pPr>
      <w:pStyle w:val="Header"/>
    </w:pPr>
    <w:r w:rsidRPr="003220E2">
      <w:rPr>
        <w:noProof/>
        <w:lang w:val="nl-BE" w:eastAsia="nl-BE"/>
      </w:rPr>
      <w:drawing>
        <wp:anchor distT="0" distB="0" distL="114300" distR="114300" simplePos="0" relativeHeight="251662336" behindDoc="0" locked="0" layoutInCell="1" allowOverlap="1" wp14:anchorId="4F35C756" wp14:editId="70F54745">
          <wp:simplePos x="0" y="0"/>
          <wp:positionH relativeFrom="column">
            <wp:posOffset>5858337</wp:posOffset>
          </wp:positionH>
          <wp:positionV relativeFrom="paragraph">
            <wp:posOffset>162848</wp:posOffset>
          </wp:positionV>
          <wp:extent cx="259080" cy="358775"/>
          <wp:effectExtent l="0" t="0" r="7620" b="317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23786" t="11191" r="20236" b="11188"/>
                  <a:stretch/>
                </pic:blipFill>
                <pic:spPr bwMode="auto">
                  <a:xfrm>
                    <a:off x="0" y="0"/>
                    <a:ext cx="259080" cy="358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20E2" w:rsidRPr="003220E2">
      <w:rPr>
        <w:noProof/>
        <w:lang w:val="nl-BE" w:eastAsia="nl-BE"/>
      </w:rPr>
      <w:drawing>
        <wp:anchor distT="0" distB="0" distL="114300" distR="114300" simplePos="0" relativeHeight="251663360" behindDoc="0" locked="0" layoutInCell="1" allowOverlap="1" wp14:anchorId="22C44901" wp14:editId="7FB0F15E">
          <wp:simplePos x="0" y="0"/>
          <wp:positionH relativeFrom="column">
            <wp:posOffset>-957580</wp:posOffset>
          </wp:positionH>
          <wp:positionV relativeFrom="paragraph">
            <wp:posOffset>-280035</wp:posOffset>
          </wp:positionV>
          <wp:extent cx="598805" cy="1193800"/>
          <wp:effectExtent l="0" t="0" r="0" b="635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hoekje left corner.png"/>
                  <pic:cNvPicPr/>
                </pic:nvPicPr>
                <pic:blipFill>
                  <a:blip r:embed="rId2">
                    <a:extLst>
                      <a:ext uri="{28A0092B-C50C-407E-A947-70E740481C1C}">
                        <a14:useLocalDpi xmlns:a14="http://schemas.microsoft.com/office/drawing/2010/main" val="0"/>
                      </a:ext>
                    </a:extLst>
                  </a:blip>
                  <a:stretch>
                    <a:fillRect/>
                  </a:stretch>
                </pic:blipFill>
                <pic:spPr>
                  <a:xfrm>
                    <a:off x="0" y="0"/>
                    <a:ext cx="598805" cy="1193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DF93E" w14:textId="039A1CB0" w:rsidR="009D1D73" w:rsidRDefault="005A18B3" w:rsidP="00DD72C1">
    <w:pPr>
      <w:jc w:val="right"/>
    </w:pPr>
    <w:r w:rsidRPr="003220E2">
      <w:rPr>
        <w:noProof/>
        <w:lang w:val="nl-BE" w:eastAsia="nl-BE"/>
      </w:rPr>
      <w:drawing>
        <wp:anchor distT="0" distB="0" distL="114300" distR="114300" simplePos="0" relativeHeight="251665408" behindDoc="0" locked="0" layoutInCell="1" allowOverlap="1" wp14:anchorId="3326A182" wp14:editId="6400038C">
          <wp:simplePos x="0" y="0"/>
          <wp:positionH relativeFrom="margin">
            <wp:align>right</wp:align>
          </wp:positionH>
          <wp:positionV relativeFrom="paragraph">
            <wp:posOffset>17871</wp:posOffset>
          </wp:positionV>
          <wp:extent cx="259080" cy="358775"/>
          <wp:effectExtent l="0" t="0" r="762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23786" t="11191" r="20236" b="11188"/>
                  <a:stretch/>
                </pic:blipFill>
                <pic:spPr bwMode="auto">
                  <a:xfrm>
                    <a:off x="0" y="0"/>
                    <a:ext cx="259080" cy="358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20E2" w:rsidRPr="003220E2">
      <w:rPr>
        <w:noProof/>
        <w:lang w:val="nl-BE" w:eastAsia="nl-BE"/>
      </w:rPr>
      <w:drawing>
        <wp:anchor distT="0" distB="0" distL="114300" distR="114300" simplePos="0" relativeHeight="251660288" behindDoc="0" locked="0" layoutInCell="1" allowOverlap="1" wp14:anchorId="4B37C95D" wp14:editId="648BB48A">
          <wp:simplePos x="0" y="0"/>
          <wp:positionH relativeFrom="column">
            <wp:posOffset>-925195</wp:posOffset>
          </wp:positionH>
          <wp:positionV relativeFrom="paragraph">
            <wp:posOffset>-288109</wp:posOffset>
          </wp:positionV>
          <wp:extent cx="598805" cy="1193800"/>
          <wp:effectExtent l="0" t="0" r="0" b="635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hoekje left corner.png"/>
                  <pic:cNvPicPr/>
                </pic:nvPicPr>
                <pic:blipFill>
                  <a:blip r:embed="rId2">
                    <a:extLst>
                      <a:ext uri="{28A0092B-C50C-407E-A947-70E740481C1C}">
                        <a14:useLocalDpi xmlns:a14="http://schemas.microsoft.com/office/drawing/2010/main" val="0"/>
                      </a:ext>
                    </a:extLst>
                  </a:blip>
                  <a:stretch>
                    <a:fillRect/>
                  </a:stretch>
                </pic:blipFill>
                <pic:spPr>
                  <a:xfrm>
                    <a:off x="0" y="0"/>
                    <a:ext cx="598805" cy="1193800"/>
                  </a:xfrm>
                  <a:prstGeom prst="rect">
                    <a:avLst/>
                  </a:prstGeom>
                </pic:spPr>
              </pic:pic>
            </a:graphicData>
          </a:graphic>
          <wp14:sizeRelH relativeFrom="page">
            <wp14:pctWidth>0</wp14:pctWidth>
          </wp14:sizeRelH>
          <wp14:sizeRelV relativeFrom="page">
            <wp14:pctHeight>0</wp14:pctHeight>
          </wp14:sizeRelV>
        </wp:anchor>
      </w:drawing>
    </w:r>
  </w:p>
  <w:p w14:paraId="53C997E4" w14:textId="38A741F5" w:rsidR="00592860" w:rsidRDefault="00592860"/>
  <w:p w14:paraId="12EA7EE9" w14:textId="02DCCB63" w:rsidR="00592860" w:rsidRDefault="00592860"/>
  <w:p w14:paraId="7DBEAFB6" w14:textId="1571C064" w:rsidR="00592860" w:rsidRDefault="00592860"/>
  <w:p w14:paraId="0084A08F" w14:textId="76C55E95" w:rsidR="009D1D73" w:rsidRDefault="009D1D73"/>
  <w:p w14:paraId="04638BF7" w14:textId="6236EF01" w:rsidR="009D1D73" w:rsidRDefault="009D1D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47ADF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84E3C"/>
    <w:multiLevelType w:val="multilevel"/>
    <w:tmpl w:val="5DF4BB88"/>
    <w:name w:val="Delaware Consulting list3"/>
    <w:numStyleLink w:val="ListNumbering"/>
  </w:abstractNum>
  <w:abstractNum w:abstractNumId="2" w15:restartNumberingAfterBreak="0">
    <w:nsid w:val="00224570"/>
    <w:multiLevelType w:val="multilevel"/>
    <w:tmpl w:val="5DF4BB88"/>
    <w:name w:val="Delaware Consulting list468"/>
    <w:numStyleLink w:val="ListNumbering"/>
  </w:abstractNum>
  <w:abstractNum w:abstractNumId="3" w15:restartNumberingAfterBreak="0">
    <w:nsid w:val="00667E07"/>
    <w:multiLevelType w:val="multilevel"/>
    <w:tmpl w:val="5DF4BB88"/>
    <w:name w:val="Delaware Consulting list42222"/>
    <w:numStyleLink w:val="ListNumbering"/>
  </w:abstractNum>
  <w:abstractNum w:abstractNumId="4" w15:restartNumberingAfterBreak="0">
    <w:nsid w:val="05AC479C"/>
    <w:multiLevelType w:val="multilevel"/>
    <w:tmpl w:val="374CD9E8"/>
    <w:name w:val="Delaware Consulting list2"/>
    <w:lvl w:ilvl="0">
      <w:start w:val="1"/>
      <w:numFmt w:val="decimal"/>
      <w:lvlText w:val="%1."/>
      <w:lvlJc w:val="left"/>
      <w:pPr>
        <w:ind w:left="720" w:hanging="360"/>
      </w:pPr>
      <w:rPr>
        <w:rFonts w:ascii="Arial" w:hAnsi="Arial" w:hint="default"/>
        <w:color w:val="EF463C"/>
        <w:sz w:val="21"/>
      </w:rPr>
    </w:lvl>
    <w:lvl w:ilvl="1">
      <w:start w:val="1"/>
      <w:numFmt w:val="none"/>
      <w:lvlText w:val="1.1."/>
      <w:lvlJc w:val="left"/>
      <w:pPr>
        <w:ind w:left="1134" w:hanging="340"/>
      </w:pPr>
      <w:rPr>
        <w:rFonts w:ascii="Gill Sans MT" w:hAnsi="Gill Sans MT" w:hint="default"/>
        <w:color w:val="FFFFFF" w:themeColor="text1"/>
        <w:sz w:val="21"/>
      </w:rPr>
    </w:lvl>
    <w:lvl w:ilvl="2">
      <w:start w:val="1"/>
      <w:numFmt w:val="none"/>
      <w:lvlText w:val="1.1.1"/>
      <w:lvlJc w:val="right"/>
      <w:pPr>
        <w:tabs>
          <w:tab w:val="num" w:pos="1985"/>
        </w:tabs>
        <w:ind w:left="1985" w:firstLine="0"/>
      </w:pPr>
      <w:rPr>
        <w:rFonts w:ascii="Gill Sans MT" w:hAnsi="Gill Sans MT" w:hint="default"/>
        <w:color w:val="FFFFFF" w:themeColor="text1"/>
        <w:sz w:val="20"/>
      </w:rPr>
    </w:lvl>
    <w:lvl w:ilvl="3">
      <w:start w:val="1"/>
      <w:numFmt w:val="none"/>
      <w:lvlText w:val="1.1.1.1"/>
      <w:lvlJc w:val="left"/>
      <w:pPr>
        <w:ind w:left="3062" w:hanging="1361"/>
      </w:pPr>
      <w:rPr>
        <w:rFonts w:ascii="Gill Sans MT" w:hAnsi="Gill Sans MT" w:hint="default"/>
        <w:color w:val="auto"/>
        <w:sz w:val="18"/>
        <w:u w:color="FFFFFF" w:themeColor="background1"/>
      </w:rPr>
    </w:lvl>
    <w:lvl w:ilvl="4">
      <w:start w:val="1"/>
      <w:numFmt w:val="none"/>
      <w:lvlRestart w:val="0"/>
      <w:lvlText w:val="1.1.1.1.1"/>
      <w:lvlJc w:val="left"/>
      <w:pPr>
        <w:ind w:left="3912" w:hanging="1474"/>
      </w:pPr>
      <w:rPr>
        <w:rFonts w:ascii="Gill Sans MT" w:hAnsi="Gill Sans MT" w:hint="default"/>
        <w:sz w:val="18"/>
        <w:u w:color="3C3C3C"/>
      </w:rPr>
    </w:lvl>
    <w:lvl w:ilvl="5">
      <w:start w:val="1"/>
      <w:numFmt w:val="none"/>
      <w:lvlText w:val="1.1.1.1.1.1."/>
      <w:lvlJc w:val="right"/>
      <w:pPr>
        <w:tabs>
          <w:tab w:val="num" w:pos="4763"/>
        </w:tabs>
        <w:ind w:left="4820" w:hanging="57"/>
      </w:pPr>
      <w:rPr>
        <w:rFonts w:ascii="Gill Sans MT" w:hAnsi="Gill Sans MT" w:hint="default"/>
      </w:rPr>
    </w:lvl>
    <w:lvl w:ilvl="6">
      <w:start w:val="1"/>
      <w:numFmt w:val="none"/>
      <w:lvlText w:val="1.1.1.1.1.1.1."/>
      <w:lvlJc w:val="left"/>
      <w:pPr>
        <w:ind w:left="6124" w:hanging="2155"/>
      </w:pPr>
      <w:rPr>
        <w:rFonts w:ascii="Gill Sans MT" w:hAnsi="Gill Sans MT" w:hint="default"/>
      </w:rPr>
    </w:lvl>
    <w:lvl w:ilvl="7">
      <w:start w:val="1"/>
      <w:numFmt w:val="none"/>
      <w:lvlText w:val="1.1.1.1.1.1.1.1.1."/>
      <w:lvlJc w:val="left"/>
      <w:pPr>
        <w:ind w:left="8222" w:hanging="2822"/>
      </w:pPr>
      <w:rPr>
        <w:rFonts w:ascii="Gill Sans MT" w:hAnsi="Gill Sans MT" w:hint="default"/>
      </w:rPr>
    </w:lvl>
    <w:lvl w:ilvl="8">
      <w:start w:val="1"/>
      <w:numFmt w:val="none"/>
      <w:lvlText w:val="1.1.1.1.1.1.1.1.1."/>
      <w:lvlJc w:val="right"/>
      <w:pPr>
        <w:ind w:left="9129" w:hanging="57"/>
      </w:pPr>
      <w:rPr>
        <w:rFonts w:ascii="Gill Sans MT" w:hAnsi="Gill Sans MT" w:hint="default"/>
      </w:rPr>
    </w:lvl>
  </w:abstractNum>
  <w:abstractNum w:abstractNumId="5" w15:restartNumberingAfterBreak="0">
    <w:nsid w:val="0AA9363A"/>
    <w:multiLevelType w:val="multilevel"/>
    <w:tmpl w:val="5DF4BB88"/>
    <w:name w:val="List numbering222"/>
    <w:numStyleLink w:val="ListNumbering"/>
  </w:abstractNum>
  <w:abstractNum w:abstractNumId="6" w15:restartNumberingAfterBreak="0">
    <w:nsid w:val="0ABD27C5"/>
    <w:multiLevelType w:val="hybridMultilevel"/>
    <w:tmpl w:val="C4DCC6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0967858"/>
    <w:multiLevelType w:val="multilevel"/>
    <w:tmpl w:val="5DF4BB88"/>
    <w:name w:val="Delaware Consulting list4626"/>
    <w:numStyleLink w:val="ListNumbering"/>
  </w:abstractNum>
  <w:abstractNum w:abstractNumId="8" w15:restartNumberingAfterBreak="0">
    <w:nsid w:val="12707A3A"/>
    <w:multiLevelType w:val="multilevel"/>
    <w:tmpl w:val="A9941E8A"/>
    <w:name w:val="Delaware Consulting list4623"/>
    <w:lvl w:ilvl="0">
      <w:start w:val="2"/>
      <w:numFmt w:val="decimal"/>
      <w:lvlText w:val="%1."/>
      <w:lvlJc w:val="left"/>
      <w:pPr>
        <w:tabs>
          <w:tab w:val="num" w:pos="0"/>
        </w:tabs>
        <w:ind w:left="284" w:hanging="284"/>
      </w:pPr>
      <w:rPr>
        <w:rFonts w:ascii="Gill Sans MT" w:hAnsi="Gill Sans MT" w:hint="default"/>
        <w:color w:val="EF463C"/>
        <w:sz w:val="21"/>
      </w:rPr>
    </w:lvl>
    <w:lvl w:ilvl="1">
      <w:start w:val="1"/>
      <w:numFmt w:val="decimal"/>
      <w:lvlRestart w:val="0"/>
      <w:suff w:val="space"/>
      <w:lvlText w:val="%1.%2"/>
      <w:lvlJc w:val="left"/>
      <w:pPr>
        <w:ind w:left="737" w:hanging="680"/>
      </w:pPr>
      <w:rPr>
        <w:rFonts w:ascii="Gill Sans MT" w:hAnsi="Gill Sans MT" w:hint="default"/>
        <w:color w:val="3C3C3C" w:themeColor="text2"/>
        <w:sz w:val="21"/>
      </w:rPr>
    </w:lvl>
    <w:lvl w:ilvl="2">
      <w:start w:val="1"/>
      <w:numFmt w:val="decimal"/>
      <w:lvlRestart w:val="0"/>
      <w:suff w:val="space"/>
      <w:lvlText w:val="%2.%3.1"/>
      <w:lvlJc w:val="left"/>
      <w:pPr>
        <w:ind w:left="737" w:hanging="567"/>
      </w:pPr>
      <w:rPr>
        <w:rFonts w:ascii="Gill Sans MT" w:hAnsi="Gill Sans MT" w:hint="default"/>
        <w:color w:val="3C3C3C" w:themeColor="text2"/>
        <w:sz w:val="20"/>
      </w:rPr>
    </w:lvl>
    <w:lvl w:ilvl="3">
      <w:start w:val="1"/>
      <w:numFmt w:val="decimal"/>
      <w:lvlRestart w:val="0"/>
      <w:suff w:val="space"/>
      <w:lvlText w:val="%3.%4.1.1"/>
      <w:lvlJc w:val="left"/>
      <w:pPr>
        <w:ind w:left="1191" w:hanging="851"/>
      </w:pPr>
      <w:rPr>
        <w:rFonts w:ascii="Gill Sans MT" w:hAnsi="Gill Sans MT" w:hint="default"/>
        <w:color w:val="3C3C3C" w:themeColor="text2"/>
        <w:sz w:val="18"/>
        <w:u w:color="FFFFFF" w:themeColor="background1"/>
      </w:rPr>
    </w:lvl>
    <w:lvl w:ilvl="4">
      <w:start w:val="1"/>
      <w:numFmt w:val="decimal"/>
      <w:lvlRestart w:val="0"/>
      <w:suff w:val="space"/>
      <w:lvlText w:val="%4.%5.1.1.1"/>
      <w:lvlJc w:val="left"/>
      <w:pPr>
        <w:ind w:left="1531" w:hanging="1077"/>
      </w:pPr>
      <w:rPr>
        <w:rFonts w:ascii="Gill Sans MT" w:hAnsi="Gill Sans MT" w:hint="default"/>
        <w:color w:val="3C3C3C" w:themeColor="text2"/>
        <w:sz w:val="18"/>
        <w:u w:color="3C3C3C"/>
      </w:rPr>
    </w:lvl>
    <w:lvl w:ilvl="5">
      <w:start w:val="1"/>
      <w:numFmt w:val="decimal"/>
      <w:lvlRestart w:val="0"/>
      <w:suff w:val="space"/>
      <w:lvlText w:val="%5%6.1.1.1.1.1"/>
      <w:lvlJc w:val="left"/>
      <w:pPr>
        <w:ind w:left="1928" w:hanging="1304"/>
      </w:pPr>
      <w:rPr>
        <w:rFonts w:ascii="Gill Sans MT" w:hAnsi="Gill Sans MT" w:hint="default"/>
        <w:color w:val="3C3C3C" w:themeColor="text2"/>
      </w:rPr>
    </w:lvl>
    <w:lvl w:ilvl="6">
      <w:start w:val="1"/>
      <w:numFmt w:val="decimal"/>
      <w:lvlRestart w:val="0"/>
      <w:suff w:val="space"/>
      <w:lvlText w:val="%6%7.1.1.1.1.1.1."/>
      <w:lvlJc w:val="left"/>
      <w:pPr>
        <w:ind w:left="2325" w:hanging="1588"/>
      </w:pPr>
      <w:rPr>
        <w:rFonts w:ascii="Gill Sans MT" w:hAnsi="Gill Sans MT" w:hint="default"/>
        <w:color w:val="3C3C3C" w:themeColor="text2"/>
      </w:rPr>
    </w:lvl>
    <w:lvl w:ilvl="7">
      <w:start w:val="1"/>
      <w:numFmt w:val="decimal"/>
      <w:lvlRestart w:val="0"/>
      <w:suff w:val="space"/>
      <w:lvlText w:val="%7%8.1.1.1.1.1.1.1.1"/>
      <w:lvlJc w:val="left"/>
      <w:pPr>
        <w:ind w:left="3005" w:hanging="2098"/>
      </w:pPr>
      <w:rPr>
        <w:rFonts w:ascii="Gill Sans MT" w:hAnsi="Gill Sans MT" w:hint="default"/>
        <w:color w:val="3C3C3C" w:themeColor="text2"/>
      </w:rPr>
    </w:lvl>
    <w:lvl w:ilvl="8">
      <w:start w:val="1"/>
      <w:numFmt w:val="decimal"/>
      <w:lvlRestart w:val="0"/>
      <w:suff w:val="space"/>
      <w:lvlText w:val="%8%9.1.1.1.1.1.1.1.I"/>
      <w:lvlJc w:val="right"/>
      <w:pPr>
        <w:ind w:left="2948" w:firstLine="341"/>
      </w:pPr>
      <w:rPr>
        <w:rFonts w:ascii="Gill Sans MT" w:hAnsi="Gill Sans MT" w:hint="default"/>
        <w:color w:val="3C3C3C" w:themeColor="text2"/>
      </w:rPr>
    </w:lvl>
  </w:abstractNum>
  <w:abstractNum w:abstractNumId="9" w15:restartNumberingAfterBreak="0">
    <w:nsid w:val="171247DB"/>
    <w:multiLevelType w:val="multilevel"/>
    <w:tmpl w:val="5DF4BB88"/>
    <w:name w:val="Delaware Consulting list4652"/>
    <w:numStyleLink w:val="ListNumbering"/>
  </w:abstractNum>
  <w:abstractNum w:abstractNumId="10" w15:restartNumberingAfterBreak="0">
    <w:nsid w:val="1B4142E7"/>
    <w:multiLevelType w:val="multilevel"/>
    <w:tmpl w:val="5DF4BB88"/>
    <w:name w:val="Delaware Consulting list469"/>
    <w:styleLink w:val="ListNumbering"/>
    <w:lvl w:ilvl="0">
      <w:start w:val="1"/>
      <w:numFmt w:val="decimal"/>
      <w:lvlText w:val="%1."/>
      <w:lvlJc w:val="left"/>
      <w:pPr>
        <w:tabs>
          <w:tab w:val="num" w:pos="0"/>
        </w:tabs>
        <w:ind w:left="284" w:hanging="284"/>
      </w:pPr>
      <w:rPr>
        <w:rFonts w:ascii="Gill Sans MT" w:hAnsi="Gill Sans MT" w:hint="default"/>
        <w:color w:val="EF463C"/>
        <w:sz w:val="21"/>
      </w:rPr>
    </w:lvl>
    <w:lvl w:ilvl="1">
      <w:start w:val="1"/>
      <w:numFmt w:val="decimal"/>
      <w:suff w:val="space"/>
      <w:lvlText w:val="%1.%2"/>
      <w:lvlJc w:val="left"/>
      <w:pPr>
        <w:ind w:left="567" w:hanging="567"/>
      </w:pPr>
      <w:rPr>
        <w:rFonts w:ascii="Gill Sans MT" w:hAnsi="Gill Sans MT" w:hint="default"/>
        <w:color w:val="3C3C3C" w:themeColor="text2"/>
        <w:sz w:val="21"/>
      </w:rPr>
    </w:lvl>
    <w:lvl w:ilvl="2">
      <w:start w:val="1"/>
      <w:numFmt w:val="decimal"/>
      <w:isLgl/>
      <w:suff w:val="space"/>
      <w:lvlText w:val="%1.%2.%3"/>
      <w:lvlJc w:val="left"/>
      <w:pPr>
        <w:ind w:left="680" w:hanging="680"/>
      </w:pPr>
      <w:rPr>
        <w:rFonts w:ascii="Gill Sans MT" w:hAnsi="Gill Sans MT" w:hint="default"/>
        <w:color w:val="3C3C3C" w:themeColor="text2"/>
        <w:sz w:val="20"/>
      </w:rPr>
    </w:lvl>
    <w:lvl w:ilvl="3">
      <w:start w:val="1"/>
      <w:numFmt w:val="decimal"/>
      <w:suff w:val="space"/>
      <w:lvlText w:val="%4.%3.1"/>
      <w:lvlJc w:val="left"/>
      <w:pPr>
        <w:ind w:left="1021" w:hanging="1021"/>
      </w:pPr>
      <w:rPr>
        <w:rFonts w:ascii="Gill Sans MT" w:hAnsi="Gill Sans MT" w:hint="default"/>
        <w:color w:val="3C3C3C" w:themeColor="text2"/>
        <w:sz w:val="18"/>
        <w:u w:color="FFFFFF" w:themeColor="background1"/>
      </w:rPr>
    </w:lvl>
    <w:lvl w:ilvl="4">
      <w:start w:val="1"/>
      <w:numFmt w:val="decimal"/>
      <w:suff w:val="space"/>
      <w:lvlText w:val="%4.%5.1.1.1"/>
      <w:lvlJc w:val="left"/>
      <w:pPr>
        <w:ind w:left="1531" w:firstLine="680"/>
      </w:pPr>
      <w:rPr>
        <w:rFonts w:ascii="Gill Sans MT" w:hAnsi="Gill Sans MT" w:hint="default"/>
        <w:color w:val="3C3C3C" w:themeColor="text2"/>
        <w:sz w:val="18"/>
        <w:u w:color="3C3C3C"/>
      </w:rPr>
    </w:lvl>
    <w:lvl w:ilvl="5">
      <w:start w:val="1"/>
      <w:numFmt w:val="decimal"/>
      <w:isLgl/>
      <w:suff w:val="space"/>
      <w:lvlText w:val="%5%6.1.1.1.1.1"/>
      <w:lvlJc w:val="left"/>
      <w:pPr>
        <w:ind w:left="1928" w:hanging="1304"/>
      </w:pPr>
      <w:rPr>
        <w:rFonts w:ascii="Gill Sans MT" w:hAnsi="Gill Sans MT" w:hint="default"/>
        <w:color w:val="3C3C3C" w:themeColor="text2"/>
      </w:rPr>
    </w:lvl>
    <w:lvl w:ilvl="6">
      <w:start w:val="1"/>
      <w:numFmt w:val="decimal"/>
      <w:isLgl/>
      <w:suff w:val="space"/>
      <w:lvlText w:val="%6%7.1.1.1.1.1.1."/>
      <w:lvlJc w:val="left"/>
      <w:pPr>
        <w:ind w:left="2325" w:hanging="1588"/>
      </w:pPr>
      <w:rPr>
        <w:rFonts w:ascii="Gill Sans MT" w:hAnsi="Gill Sans MT" w:hint="default"/>
        <w:color w:val="3C3C3C" w:themeColor="text2"/>
      </w:rPr>
    </w:lvl>
    <w:lvl w:ilvl="7">
      <w:start w:val="1"/>
      <w:numFmt w:val="decimal"/>
      <w:isLgl/>
      <w:suff w:val="space"/>
      <w:lvlText w:val="%7%8.1.1.1.1.1.1.1.1"/>
      <w:lvlJc w:val="left"/>
      <w:pPr>
        <w:ind w:left="3005" w:hanging="2098"/>
      </w:pPr>
      <w:rPr>
        <w:rFonts w:ascii="Gill Sans MT" w:hAnsi="Gill Sans MT" w:hint="default"/>
        <w:color w:val="3C3C3C" w:themeColor="text2"/>
      </w:rPr>
    </w:lvl>
    <w:lvl w:ilvl="8">
      <w:start w:val="1"/>
      <w:numFmt w:val="decimal"/>
      <w:isLgl/>
      <w:suff w:val="space"/>
      <w:lvlText w:val="%8%9.1.1.1.1.1.1.1.I"/>
      <w:lvlJc w:val="right"/>
      <w:pPr>
        <w:ind w:left="2948" w:firstLine="341"/>
      </w:pPr>
      <w:rPr>
        <w:rFonts w:ascii="Gill Sans MT" w:hAnsi="Gill Sans MT" w:hint="default"/>
        <w:color w:val="3C3C3C" w:themeColor="text2"/>
      </w:rPr>
    </w:lvl>
  </w:abstractNum>
  <w:abstractNum w:abstractNumId="11" w15:restartNumberingAfterBreak="0">
    <w:nsid w:val="1CB75931"/>
    <w:multiLevelType w:val="multilevel"/>
    <w:tmpl w:val="5DF4BB88"/>
    <w:name w:val="Delaware Consulting list44"/>
    <w:numStyleLink w:val="ListNumbering"/>
  </w:abstractNum>
  <w:abstractNum w:abstractNumId="12" w15:restartNumberingAfterBreak="0">
    <w:nsid w:val="1EAD18BE"/>
    <w:multiLevelType w:val="multilevel"/>
    <w:tmpl w:val="5DF4BB88"/>
    <w:name w:val="Delaware Consulting list4622"/>
    <w:numStyleLink w:val="ListNumbering"/>
  </w:abstractNum>
  <w:abstractNum w:abstractNumId="13" w15:restartNumberingAfterBreak="0">
    <w:nsid w:val="217F4375"/>
    <w:multiLevelType w:val="hybridMultilevel"/>
    <w:tmpl w:val="4D5C4E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A473152"/>
    <w:multiLevelType w:val="multilevel"/>
    <w:tmpl w:val="B9EADD96"/>
    <w:styleLink w:val="Bullet"/>
    <w:lvl w:ilvl="0">
      <w:start w:val="1"/>
      <w:numFmt w:val="bullet"/>
      <w:lvlText w:val=""/>
      <w:lvlJc w:val="left"/>
      <w:pPr>
        <w:ind w:left="284" w:hanging="284"/>
      </w:pPr>
      <w:rPr>
        <w:rFonts w:ascii="Symbol" w:hAnsi="Symbol" w:hint="default"/>
        <w:color w:val="EF463C"/>
        <w:sz w:val="21"/>
      </w:rPr>
    </w:lvl>
    <w:lvl w:ilvl="1">
      <w:start w:val="1"/>
      <w:numFmt w:val="bullet"/>
      <w:lvlText w:val=""/>
      <w:lvlJc w:val="left"/>
      <w:pPr>
        <w:ind w:left="567" w:hanging="283"/>
      </w:pPr>
      <w:rPr>
        <w:rFonts w:ascii="Symbol" w:hAnsi="Symbol" w:hint="default"/>
        <w:color w:val="3C3C3C"/>
      </w:rPr>
    </w:lvl>
    <w:lvl w:ilvl="2">
      <w:start w:val="1"/>
      <w:numFmt w:val="bullet"/>
      <w:lvlText w:val=""/>
      <w:lvlJc w:val="left"/>
      <w:pPr>
        <w:ind w:left="907" w:hanging="283"/>
      </w:pPr>
      <w:rPr>
        <w:rFonts w:ascii="Symbol" w:hAnsi="Symbol" w:hint="default"/>
        <w:color w:val="3C3C3C"/>
        <w:sz w:val="21"/>
      </w:rPr>
    </w:lvl>
    <w:lvl w:ilvl="3">
      <w:start w:val="1"/>
      <w:numFmt w:val="bullet"/>
      <w:lvlText w:val=""/>
      <w:lvlJc w:val="left"/>
      <w:pPr>
        <w:ind w:left="1021" w:hanging="284"/>
      </w:pPr>
      <w:rPr>
        <w:rFonts w:ascii="Symbol" w:hAnsi="Symbol" w:hint="default"/>
        <w:color w:val="3C3C3C"/>
        <w:sz w:val="21"/>
      </w:rPr>
    </w:lvl>
    <w:lvl w:ilvl="4">
      <w:start w:val="1"/>
      <w:numFmt w:val="bullet"/>
      <w:lvlText w:val=""/>
      <w:lvlJc w:val="left"/>
      <w:pPr>
        <w:ind w:left="1247" w:hanging="340"/>
      </w:pPr>
      <w:rPr>
        <w:rFonts w:ascii="Symbol" w:hAnsi="Symbol" w:hint="default"/>
        <w:color w:val="3C3C3C" w:themeColor="text2"/>
        <w:sz w:val="21"/>
      </w:rPr>
    </w:lvl>
    <w:lvl w:ilvl="5">
      <w:start w:val="1"/>
      <w:numFmt w:val="bullet"/>
      <w:lvlText w:val=""/>
      <w:lvlJc w:val="left"/>
      <w:pPr>
        <w:ind w:left="1474" w:hanging="283"/>
      </w:pPr>
      <w:rPr>
        <w:rFonts w:ascii="Symbol" w:hAnsi="Symbol" w:hint="default"/>
        <w:color w:val="3C3C3C" w:themeColor="text2"/>
        <w:sz w:val="21"/>
      </w:rPr>
    </w:lvl>
    <w:lvl w:ilvl="6">
      <w:start w:val="1"/>
      <w:numFmt w:val="bullet"/>
      <w:lvlText w:val=""/>
      <w:lvlJc w:val="left"/>
      <w:pPr>
        <w:ind w:left="1814" w:hanging="340"/>
      </w:pPr>
      <w:rPr>
        <w:rFonts w:ascii="Symbol" w:hAnsi="Symbol" w:hint="default"/>
        <w:color w:val="3C3C3C" w:themeColor="text2"/>
        <w:sz w:val="21"/>
      </w:rPr>
    </w:lvl>
    <w:lvl w:ilvl="7">
      <w:start w:val="1"/>
      <w:numFmt w:val="bullet"/>
      <w:lvlText w:val=""/>
      <w:lvlJc w:val="left"/>
      <w:pPr>
        <w:ind w:left="2856" w:hanging="357"/>
      </w:pPr>
      <w:rPr>
        <w:rFonts w:ascii="Symbol" w:hAnsi="Symbol" w:hint="default"/>
        <w:color w:val="FFFFFF" w:themeColor="text1"/>
        <w:sz w:val="21"/>
      </w:rPr>
    </w:lvl>
    <w:lvl w:ilvl="8">
      <w:start w:val="1"/>
      <w:numFmt w:val="bullet"/>
      <w:lvlText w:val=""/>
      <w:lvlJc w:val="left"/>
      <w:pPr>
        <w:ind w:left="3213" w:hanging="357"/>
      </w:pPr>
      <w:rPr>
        <w:rFonts w:ascii="Symbol" w:hAnsi="Symbol" w:hint="default"/>
        <w:color w:val="FFFFFF" w:themeColor="text1"/>
        <w:sz w:val="21"/>
      </w:rPr>
    </w:lvl>
  </w:abstractNum>
  <w:abstractNum w:abstractNumId="15" w15:restartNumberingAfterBreak="0">
    <w:nsid w:val="2C6D0506"/>
    <w:multiLevelType w:val="hybridMultilevel"/>
    <w:tmpl w:val="545E1E94"/>
    <w:lvl w:ilvl="0" w:tplc="8E361CFA">
      <w:start w:val="1"/>
      <w:numFmt w:val="bullet"/>
      <w:pStyle w:val="Bulletsred"/>
      <w:lvlText w:val="·"/>
      <w:lvlJc w:val="left"/>
      <w:pPr>
        <w:ind w:left="720" w:hanging="360"/>
      </w:pPr>
      <w:rPr>
        <w:rFonts w:ascii="Symbol" w:hAnsi="Symbol" w:hint="default"/>
        <w:color w:val="EF463C" w:themeColor="accent1"/>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C9E5383"/>
    <w:multiLevelType w:val="multilevel"/>
    <w:tmpl w:val="5DF4BB88"/>
    <w:name w:val="Delaware Consulting list4627"/>
    <w:numStyleLink w:val="ListNumbering"/>
  </w:abstractNum>
  <w:abstractNum w:abstractNumId="17" w15:restartNumberingAfterBreak="0">
    <w:nsid w:val="303C2C83"/>
    <w:multiLevelType w:val="multilevel"/>
    <w:tmpl w:val="5DF4BB88"/>
    <w:name w:val="Delaware Consulting list462"/>
    <w:numStyleLink w:val="ListNumbering"/>
  </w:abstractNum>
  <w:abstractNum w:abstractNumId="18" w15:restartNumberingAfterBreak="0">
    <w:nsid w:val="32EC4618"/>
    <w:multiLevelType w:val="multilevel"/>
    <w:tmpl w:val="EFE4C0EA"/>
    <w:name w:val="Delaware Consulting list4624"/>
    <w:lvl w:ilvl="0">
      <w:start w:val="3"/>
      <w:numFmt w:val="decimal"/>
      <w:lvlText w:val="%1."/>
      <w:lvlJc w:val="left"/>
      <w:pPr>
        <w:tabs>
          <w:tab w:val="num" w:pos="0"/>
        </w:tabs>
        <w:ind w:left="284" w:hanging="284"/>
      </w:pPr>
      <w:rPr>
        <w:rFonts w:ascii="Gill Sans MT" w:hAnsi="Gill Sans MT" w:hint="default"/>
        <w:color w:val="EF463C"/>
        <w:sz w:val="21"/>
      </w:rPr>
    </w:lvl>
    <w:lvl w:ilvl="1">
      <w:start w:val="1"/>
      <w:numFmt w:val="decimal"/>
      <w:lvlRestart w:val="0"/>
      <w:suff w:val="space"/>
      <w:lvlText w:val="%1.%2"/>
      <w:lvlJc w:val="left"/>
      <w:pPr>
        <w:ind w:left="737" w:hanging="680"/>
      </w:pPr>
      <w:rPr>
        <w:rFonts w:ascii="Gill Sans MT" w:hAnsi="Gill Sans MT" w:hint="default"/>
        <w:color w:val="3C3C3C" w:themeColor="text2"/>
        <w:sz w:val="21"/>
      </w:rPr>
    </w:lvl>
    <w:lvl w:ilvl="2">
      <w:start w:val="1"/>
      <w:numFmt w:val="decimal"/>
      <w:lvlRestart w:val="0"/>
      <w:suff w:val="space"/>
      <w:lvlText w:val="%2.%3.1"/>
      <w:lvlJc w:val="left"/>
      <w:pPr>
        <w:ind w:left="737" w:hanging="567"/>
      </w:pPr>
      <w:rPr>
        <w:rFonts w:ascii="Gill Sans MT" w:hAnsi="Gill Sans MT" w:hint="default"/>
        <w:color w:val="3C3C3C" w:themeColor="text2"/>
        <w:sz w:val="20"/>
      </w:rPr>
    </w:lvl>
    <w:lvl w:ilvl="3">
      <w:start w:val="1"/>
      <w:numFmt w:val="decimal"/>
      <w:lvlRestart w:val="0"/>
      <w:suff w:val="space"/>
      <w:lvlText w:val="%3.%4.1.1"/>
      <w:lvlJc w:val="left"/>
      <w:pPr>
        <w:ind w:left="1191" w:hanging="851"/>
      </w:pPr>
      <w:rPr>
        <w:rFonts w:ascii="Gill Sans MT" w:hAnsi="Gill Sans MT" w:hint="default"/>
        <w:color w:val="3C3C3C" w:themeColor="text2"/>
        <w:sz w:val="18"/>
        <w:u w:color="FFFFFF" w:themeColor="background1"/>
      </w:rPr>
    </w:lvl>
    <w:lvl w:ilvl="4">
      <w:start w:val="1"/>
      <w:numFmt w:val="decimal"/>
      <w:lvlRestart w:val="0"/>
      <w:suff w:val="space"/>
      <w:lvlText w:val="%4.%5.1.1.1"/>
      <w:lvlJc w:val="left"/>
      <w:pPr>
        <w:ind w:left="1531" w:hanging="1077"/>
      </w:pPr>
      <w:rPr>
        <w:rFonts w:ascii="Gill Sans MT" w:hAnsi="Gill Sans MT" w:hint="default"/>
        <w:color w:val="3C3C3C" w:themeColor="text2"/>
        <w:sz w:val="18"/>
        <w:u w:color="3C3C3C"/>
      </w:rPr>
    </w:lvl>
    <w:lvl w:ilvl="5">
      <w:start w:val="1"/>
      <w:numFmt w:val="decimal"/>
      <w:lvlRestart w:val="0"/>
      <w:suff w:val="space"/>
      <w:lvlText w:val="%5%6.1.1.1.1.1"/>
      <w:lvlJc w:val="left"/>
      <w:pPr>
        <w:ind w:left="1928" w:hanging="1304"/>
      </w:pPr>
      <w:rPr>
        <w:rFonts w:ascii="Gill Sans MT" w:hAnsi="Gill Sans MT" w:hint="default"/>
        <w:color w:val="3C3C3C" w:themeColor="text2"/>
      </w:rPr>
    </w:lvl>
    <w:lvl w:ilvl="6">
      <w:start w:val="1"/>
      <w:numFmt w:val="decimal"/>
      <w:lvlRestart w:val="0"/>
      <w:suff w:val="space"/>
      <w:lvlText w:val="%6%7.1.1.1.1.1.1."/>
      <w:lvlJc w:val="left"/>
      <w:pPr>
        <w:ind w:left="2325" w:hanging="1588"/>
      </w:pPr>
      <w:rPr>
        <w:rFonts w:ascii="Gill Sans MT" w:hAnsi="Gill Sans MT" w:hint="default"/>
        <w:color w:val="3C3C3C" w:themeColor="text2"/>
      </w:rPr>
    </w:lvl>
    <w:lvl w:ilvl="7">
      <w:start w:val="1"/>
      <w:numFmt w:val="decimal"/>
      <w:lvlRestart w:val="0"/>
      <w:suff w:val="space"/>
      <w:lvlText w:val="%7%8.1.1.1.1.1.1.1.1"/>
      <w:lvlJc w:val="left"/>
      <w:pPr>
        <w:ind w:left="3005" w:hanging="2098"/>
      </w:pPr>
      <w:rPr>
        <w:rFonts w:ascii="Gill Sans MT" w:hAnsi="Gill Sans MT" w:hint="default"/>
        <w:color w:val="3C3C3C" w:themeColor="text2"/>
      </w:rPr>
    </w:lvl>
    <w:lvl w:ilvl="8">
      <w:start w:val="1"/>
      <w:numFmt w:val="decimal"/>
      <w:lvlRestart w:val="0"/>
      <w:suff w:val="space"/>
      <w:lvlText w:val="%8%9.1.1.1.1.1.1.1.I"/>
      <w:lvlJc w:val="right"/>
      <w:pPr>
        <w:ind w:left="2948" w:firstLine="341"/>
      </w:pPr>
      <w:rPr>
        <w:rFonts w:ascii="Gill Sans MT" w:hAnsi="Gill Sans MT" w:hint="default"/>
        <w:color w:val="3C3C3C" w:themeColor="text2"/>
      </w:rPr>
    </w:lvl>
  </w:abstractNum>
  <w:abstractNum w:abstractNumId="19" w15:restartNumberingAfterBreak="0">
    <w:nsid w:val="35106CE6"/>
    <w:multiLevelType w:val="multilevel"/>
    <w:tmpl w:val="5DF4BB88"/>
    <w:name w:val="Delaware Consulting list4653"/>
    <w:numStyleLink w:val="ListNumbering"/>
  </w:abstractNum>
  <w:abstractNum w:abstractNumId="20" w15:restartNumberingAfterBreak="0">
    <w:nsid w:val="37364A09"/>
    <w:multiLevelType w:val="hybridMultilevel"/>
    <w:tmpl w:val="057A67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86376FE"/>
    <w:multiLevelType w:val="multilevel"/>
    <w:tmpl w:val="5DF4BB88"/>
    <w:name w:val="Delaware Consulting list422"/>
    <w:numStyleLink w:val="ListNumbering"/>
  </w:abstractNum>
  <w:abstractNum w:abstractNumId="22" w15:restartNumberingAfterBreak="0">
    <w:nsid w:val="39AA67C0"/>
    <w:multiLevelType w:val="hybridMultilevel"/>
    <w:tmpl w:val="1EE6D2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BF5795D"/>
    <w:multiLevelType w:val="multilevel"/>
    <w:tmpl w:val="5DF4BB88"/>
    <w:name w:val="Delaware Consulting list4692"/>
    <w:numStyleLink w:val="ListNumbering"/>
  </w:abstractNum>
  <w:abstractNum w:abstractNumId="24" w15:restartNumberingAfterBreak="0">
    <w:nsid w:val="4059492B"/>
    <w:multiLevelType w:val="multilevel"/>
    <w:tmpl w:val="5DF4BB88"/>
    <w:name w:val="Delaware Consulting list45"/>
    <w:numStyleLink w:val="ListNumbering"/>
  </w:abstractNum>
  <w:abstractNum w:abstractNumId="25" w15:restartNumberingAfterBreak="0">
    <w:nsid w:val="48676D69"/>
    <w:multiLevelType w:val="multilevel"/>
    <w:tmpl w:val="5DF4BB88"/>
    <w:name w:val="List numbering2222"/>
    <w:numStyleLink w:val="ListNumbering"/>
  </w:abstractNum>
  <w:abstractNum w:abstractNumId="26" w15:restartNumberingAfterBreak="0">
    <w:nsid w:val="4CDA17C8"/>
    <w:multiLevelType w:val="multilevel"/>
    <w:tmpl w:val="5DF4BB88"/>
    <w:name w:val="Delaware Consulting list46"/>
    <w:numStyleLink w:val="ListNumbering"/>
  </w:abstractNum>
  <w:abstractNum w:abstractNumId="27" w15:restartNumberingAfterBreak="0">
    <w:nsid w:val="4E3D38D6"/>
    <w:multiLevelType w:val="hybridMultilevel"/>
    <w:tmpl w:val="46405B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0296FDC"/>
    <w:multiLevelType w:val="multilevel"/>
    <w:tmpl w:val="C54ED9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55776BF4"/>
    <w:multiLevelType w:val="multilevel"/>
    <w:tmpl w:val="C6ECC800"/>
    <w:name w:val="List numbering2"/>
    <w:lvl w:ilvl="0">
      <w:start w:val="1"/>
      <w:numFmt w:val="decimal"/>
      <w:lvlText w:val="%1."/>
      <w:lvlJc w:val="left"/>
      <w:pPr>
        <w:ind w:left="720" w:hanging="360"/>
      </w:pPr>
      <w:rPr>
        <w:rFonts w:ascii="Arial" w:hAnsi="Arial" w:hint="default"/>
        <w:color w:val="EF463C"/>
        <w:sz w:val="21"/>
      </w:rPr>
    </w:lvl>
    <w:lvl w:ilvl="1">
      <w:start w:val="1"/>
      <w:numFmt w:val="none"/>
      <w:lvlText w:val="2."/>
      <w:lvlJc w:val="left"/>
      <w:pPr>
        <w:ind w:left="1440" w:hanging="360"/>
      </w:pPr>
      <w:rPr>
        <w:rFonts w:ascii="Arial" w:hAnsi="Arial" w:hint="default"/>
        <w:sz w:val="21"/>
        <w:u w:color="3C3C3C"/>
      </w:rPr>
    </w:lvl>
    <w:lvl w:ilvl="2">
      <w:start w:val="1"/>
      <w:numFmt w:val="none"/>
      <w:lvlText w:val="3."/>
      <w:lvlJc w:val="right"/>
      <w:pPr>
        <w:ind w:left="2160" w:hanging="180"/>
      </w:pPr>
      <w:rPr>
        <w:rFonts w:ascii="Arial" w:hAnsi="Arial" w:hint="default"/>
        <w:sz w:val="20"/>
        <w:u w:color="3C3C3C"/>
      </w:rPr>
    </w:lvl>
    <w:lvl w:ilvl="3">
      <w:start w:val="1"/>
      <w:numFmt w:val="none"/>
      <w:lvlText w:val="4."/>
      <w:lvlJc w:val="left"/>
      <w:pPr>
        <w:ind w:left="2880" w:hanging="360"/>
      </w:pPr>
      <w:rPr>
        <w:rFonts w:ascii="Arial" w:hAnsi="Arial" w:hint="default"/>
        <w:sz w:val="18"/>
        <w:u w:color="3C3C3C"/>
      </w:rPr>
    </w:lvl>
    <w:lvl w:ilvl="4">
      <w:start w:val="1"/>
      <w:numFmt w:val="none"/>
      <w:lvlRestart w:val="0"/>
      <w:lvlText w:val="5."/>
      <w:lvlJc w:val="left"/>
      <w:pPr>
        <w:ind w:left="3600" w:hanging="360"/>
      </w:pPr>
      <w:rPr>
        <w:rFonts w:hint="default"/>
        <w:sz w:val="18"/>
        <w:u w:color="3C3C3C"/>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6605EAF"/>
    <w:multiLevelType w:val="multilevel"/>
    <w:tmpl w:val="5DF4BB88"/>
    <w:name w:val="Delaware Consulting list4662"/>
    <w:numStyleLink w:val="ListNumbering"/>
  </w:abstractNum>
  <w:abstractNum w:abstractNumId="31" w15:restartNumberingAfterBreak="0">
    <w:nsid w:val="56E838A1"/>
    <w:multiLevelType w:val="hybridMultilevel"/>
    <w:tmpl w:val="4ABED8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7A40419"/>
    <w:multiLevelType w:val="multilevel"/>
    <w:tmpl w:val="5DF4BB88"/>
    <w:name w:val="Delaware Consulting list4625"/>
    <w:numStyleLink w:val="ListNumbering"/>
  </w:abstractNum>
  <w:abstractNum w:abstractNumId="33" w15:restartNumberingAfterBreak="0">
    <w:nsid w:val="59E86352"/>
    <w:multiLevelType w:val="multilevel"/>
    <w:tmpl w:val="5DF4BB88"/>
    <w:name w:val="Delaware Consulting list462"/>
    <w:numStyleLink w:val="ListNumbering"/>
  </w:abstractNum>
  <w:abstractNum w:abstractNumId="34" w15:restartNumberingAfterBreak="0">
    <w:nsid w:val="5CF148D7"/>
    <w:multiLevelType w:val="hybridMultilevel"/>
    <w:tmpl w:val="507AC9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06A12A4"/>
    <w:multiLevelType w:val="hybridMultilevel"/>
    <w:tmpl w:val="FFC4B616"/>
    <w:lvl w:ilvl="0" w:tplc="AF468AC4">
      <w:start w:val="1"/>
      <w:numFmt w:val="bullet"/>
      <w:lvlText w:val="-"/>
      <w:lvlJc w:val="left"/>
      <w:pPr>
        <w:ind w:left="720" w:hanging="360"/>
      </w:pPr>
      <w:rPr>
        <w:rFonts w:ascii="Gill Sans MT" w:eastAsia="SimSun" w:hAnsi="Gill Sans MT"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22331A0"/>
    <w:multiLevelType w:val="hybridMultilevel"/>
    <w:tmpl w:val="EF72A7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05C11"/>
    <w:multiLevelType w:val="multilevel"/>
    <w:tmpl w:val="5DF4BB88"/>
    <w:name w:val="Delaware Consulting list43"/>
    <w:numStyleLink w:val="ListNumbering"/>
  </w:abstractNum>
  <w:abstractNum w:abstractNumId="38" w15:restartNumberingAfterBreak="0">
    <w:nsid w:val="6B002476"/>
    <w:multiLevelType w:val="multilevel"/>
    <w:tmpl w:val="CEE81D24"/>
    <w:styleLink w:val="Bullets"/>
    <w:lvl w:ilvl="0">
      <w:start w:val="1"/>
      <w:numFmt w:val="bullet"/>
      <w:lvlText w:val=""/>
      <w:lvlJc w:val="left"/>
      <w:pPr>
        <w:ind w:left="720" w:hanging="360"/>
      </w:pPr>
      <w:rPr>
        <w:rFonts w:ascii="Symbol" w:hAnsi="Symbol" w:hint="default"/>
        <w:color w:val="EF463C"/>
      </w:rPr>
    </w:lvl>
    <w:lvl w:ilvl="1">
      <w:start w:val="1"/>
      <w:numFmt w:val="bullet"/>
      <w:lvlText w:val=""/>
      <w:lvlJc w:val="left"/>
      <w:pPr>
        <w:ind w:left="1440" w:hanging="360"/>
      </w:pPr>
      <w:rPr>
        <w:rFonts w:ascii="Symbol" w:hAnsi="Symbol" w:hint="default"/>
        <w:color w:val="ED8B00" w:themeColor="accent3"/>
      </w:rPr>
    </w:lvl>
    <w:lvl w:ilvl="2">
      <w:start w:val="1"/>
      <w:numFmt w:val="bullet"/>
      <w:lvlText w:val=""/>
      <w:lvlJc w:val="left"/>
      <w:pPr>
        <w:ind w:left="2160" w:hanging="360"/>
      </w:pPr>
      <w:rPr>
        <w:rFonts w:ascii="Symbol" w:hAnsi="Symbol" w:hint="default"/>
        <w:color w:val="ED8B00" w:themeColor="accent3"/>
      </w:rPr>
    </w:lvl>
    <w:lvl w:ilvl="3">
      <w:start w:val="1"/>
      <w:numFmt w:val="bullet"/>
      <w:lvlText w:val=""/>
      <w:lvlJc w:val="left"/>
      <w:pPr>
        <w:ind w:left="2880" w:hanging="360"/>
      </w:pPr>
      <w:rPr>
        <w:rFonts w:ascii="Symbol" w:hAnsi="Symbol" w:hint="default"/>
        <w:color w:val="ED8B00" w:themeColor="accent3"/>
      </w:rPr>
    </w:lvl>
    <w:lvl w:ilvl="4">
      <w:start w:val="1"/>
      <w:numFmt w:val="bullet"/>
      <w:lvlText w:val=""/>
      <w:lvlJc w:val="left"/>
      <w:pPr>
        <w:ind w:left="3600" w:hanging="360"/>
      </w:pPr>
      <w:rPr>
        <w:rFonts w:ascii="Symbol" w:hAnsi="Symbol" w:hint="default"/>
        <w:color w:val="ED8B00" w:themeColor="accent3"/>
      </w:rPr>
    </w:lvl>
    <w:lvl w:ilvl="5">
      <w:start w:val="1"/>
      <w:numFmt w:val="bullet"/>
      <w:lvlText w:val=""/>
      <w:lvlJc w:val="left"/>
      <w:pPr>
        <w:ind w:left="4320" w:hanging="360"/>
      </w:pPr>
      <w:rPr>
        <w:rFonts w:ascii="Symbol" w:hAnsi="Symbol" w:hint="default"/>
        <w:color w:val="ED8B00" w:themeColor="accent3"/>
      </w:rPr>
    </w:lvl>
    <w:lvl w:ilvl="6">
      <w:start w:val="1"/>
      <w:numFmt w:val="bullet"/>
      <w:lvlText w:val=""/>
      <w:lvlJc w:val="left"/>
      <w:pPr>
        <w:ind w:left="5040" w:hanging="360"/>
      </w:pPr>
      <w:rPr>
        <w:rFonts w:ascii="Symbol" w:hAnsi="Symbol" w:hint="default"/>
        <w:color w:val="ED8B00" w:themeColor="accent3"/>
      </w:rPr>
    </w:lvl>
    <w:lvl w:ilvl="7">
      <w:start w:val="1"/>
      <w:numFmt w:val="bullet"/>
      <w:lvlText w:val=""/>
      <w:lvlJc w:val="left"/>
      <w:pPr>
        <w:ind w:left="5760" w:hanging="360"/>
      </w:pPr>
      <w:rPr>
        <w:rFonts w:ascii="Symbol" w:hAnsi="Symbol" w:hint="default"/>
        <w:color w:val="ED8B00" w:themeColor="accent3"/>
      </w:rPr>
    </w:lvl>
    <w:lvl w:ilvl="8">
      <w:start w:val="1"/>
      <w:numFmt w:val="bullet"/>
      <w:lvlText w:val=""/>
      <w:lvlJc w:val="left"/>
      <w:pPr>
        <w:ind w:left="6480" w:hanging="360"/>
      </w:pPr>
      <w:rPr>
        <w:rFonts w:ascii="Symbol" w:hAnsi="Symbol" w:hint="default"/>
        <w:color w:val="ED8B00" w:themeColor="accent3"/>
      </w:rPr>
    </w:lvl>
  </w:abstractNum>
  <w:abstractNum w:abstractNumId="39" w15:restartNumberingAfterBreak="0">
    <w:nsid w:val="6BC37198"/>
    <w:multiLevelType w:val="multilevel"/>
    <w:tmpl w:val="5DF4BB88"/>
    <w:name w:val="List numbering22222"/>
    <w:numStyleLink w:val="ListNumbering"/>
  </w:abstractNum>
  <w:abstractNum w:abstractNumId="40" w15:restartNumberingAfterBreak="0">
    <w:nsid w:val="6CDC76C1"/>
    <w:multiLevelType w:val="multilevel"/>
    <w:tmpl w:val="5DF4BB88"/>
    <w:name w:val="Delaware Consulting list4693"/>
    <w:numStyleLink w:val="ListNumbering"/>
  </w:abstractNum>
  <w:abstractNum w:abstractNumId="41" w15:restartNumberingAfterBreak="0">
    <w:nsid w:val="73C051C3"/>
    <w:multiLevelType w:val="multilevel"/>
    <w:tmpl w:val="5DF4BB88"/>
    <w:name w:val="Delaware Consulting list42"/>
    <w:numStyleLink w:val="ListNumbering"/>
  </w:abstractNum>
  <w:abstractNum w:abstractNumId="42" w15:restartNumberingAfterBreak="0">
    <w:nsid w:val="74D67833"/>
    <w:multiLevelType w:val="multilevel"/>
    <w:tmpl w:val="5DF4BB88"/>
    <w:name w:val="Delaware Consulting list4222"/>
    <w:numStyleLink w:val="ListNumbering"/>
  </w:abstractNum>
  <w:abstractNum w:abstractNumId="43" w15:restartNumberingAfterBreak="0">
    <w:nsid w:val="760A20E9"/>
    <w:multiLevelType w:val="multilevel"/>
    <w:tmpl w:val="490834D2"/>
    <w:name w:val="Delaware Consulting list2"/>
    <w:lvl w:ilvl="0">
      <w:start w:val="1"/>
      <w:numFmt w:val="decimal"/>
      <w:lvlText w:val="%1."/>
      <w:lvlJc w:val="left"/>
      <w:pPr>
        <w:ind w:left="720" w:hanging="360"/>
      </w:pPr>
      <w:rPr>
        <w:rFonts w:ascii="Gill Sans MT" w:hAnsi="Gill Sans MT" w:hint="default"/>
        <w:color w:val="EF463C"/>
        <w:sz w:val="21"/>
      </w:rPr>
    </w:lvl>
    <w:lvl w:ilvl="1">
      <w:start w:val="1"/>
      <w:numFmt w:val="none"/>
      <w:lvlText w:val="1.1."/>
      <w:lvlJc w:val="left"/>
      <w:pPr>
        <w:ind w:left="1134" w:hanging="340"/>
      </w:pPr>
      <w:rPr>
        <w:rFonts w:ascii="Gill Sans MT" w:hAnsi="Gill Sans MT" w:hint="default"/>
        <w:color w:val="FFFFFF" w:themeColor="text1"/>
        <w:sz w:val="21"/>
      </w:rPr>
    </w:lvl>
    <w:lvl w:ilvl="2">
      <w:start w:val="1"/>
      <w:numFmt w:val="none"/>
      <w:lvlText w:val="1.1.1"/>
      <w:lvlJc w:val="right"/>
      <w:pPr>
        <w:tabs>
          <w:tab w:val="num" w:pos="1985"/>
        </w:tabs>
        <w:ind w:left="1985" w:firstLine="0"/>
      </w:pPr>
      <w:rPr>
        <w:rFonts w:ascii="Gill Sans MT" w:hAnsi="Gill Sans MT" w:hint="default"/>
        <w:color w:val="FFFFFF" w:themeColor="text1"/>
        <w:sz w:val="20"/>
      </w:rPr>
    </w:lvl>
    <w:lvl w:ilvl="3">
      <w:start w:val="1"/>
      <w:numFmt w:val="none"/>
      <w:lvlText w:val="1.1.1.1"/>
      <w:lvlJc w:val="left"/>
      <w:pPr>
        <w:ind w:left="3062" w:hanging="1361"/>
      </w:pPr>
      <w:rPr>
        <w:rFonts w:ascii="Gill Sans MT" w:hAnsi="Gill Sans MT" w:hint="default"/>
        <w:color w:val="auto"/>
        <w:sz w:val="18"/>
        <w:u w:color="FFFFFF" w:themeColor="background1"/>
      </w:rPr>
    </w:lvl>
    <w:lvl w:ilvl="4">
      <w:start w:val="1"/>
      <w:numFmt w:val="none"/>
      <w:lvlRestart w:val="0"/>
      <w:lvlText w:val="1.1.1.1.1"/>
      <w:lvlJc w:val="left"/>
      <w:pPr>
        <w:ind w:left="3912" w:hanging="1474"/>
      </w:pPr>
      <w:rPr>
        <w:rFonts w:ascii="Gill Sans MT" w:hAnsi="Gill Sans MT" w:hint="default"/>
        <w:sz w:val="18"/>
        <w:u w:color="3C3C3C"/>
      </w:rPr>
    </w:lvl>
    <w:lvl w:ilvl="5">
      <w:start w:val="1"/>
      <w:numFmt w:val="none"/>
      <w:lvlText w:val="1.1.1.1.1.1."/>
      <w:lvlJc w:val="right"/>
      <w:pPr>
        <w:tabs>
          <w:tab w:val="num" w:pos="4763"/>
        </w:tabs>
        <w:ind w:left="4820" w:hanging="57"/>
      </w:pPr>
      <w:rPr>
        <w:rFonts w:ascii="Gill Sans MT" w:hAnsi="Gill Sans MT" w:hint="default"/>
      </w:rPr>
    </w:lvl>
    <w:lvl w:ilvl="6">
      <w:start w:val="1"/>
      <w:numFmt w:val="none"/>
      <w:lvlText w:val="1.1.1.1.1.1.1."/>
      <w:lvlJc w:val="left"/>
      <w:pPr>
        <w:ind w:left="6124" w:hanging="2155"/>
      </w:pPr>
      <w:rPr>
        <w:rFonts w:ascii="Gill Sans MT" w:hAnsi="Gill Sans MT" w:hint="default"/>
      </w:rPr>
    </w:lvl>
    <w:lvl w:ilvl="7">
      <w:start w:val="1"/>
      <w:numFmt w:val="none"/>
      <w:lvlText w:val="1.1.1.1.1.1.1.1.1."/>
      <w:lvlJc w:val="left"/>
      <w:pPr>
        <w:ind w:left="8222" w:hanging="2822"/>
      </w:pPr>
      <w:rPr>
        <w:rFonts w:ascii="Gill Sans MT" w:hAnsi="Gill Sans MT" w:hint="default"/>
      </w:rPr>
    </w:lvl>
    <w:lvl w:ilvl="8">
      <w:start w:val="1"/>
      <w:numFmt w:val="none"/>
      <w:lvlText w:val="1.1.1.1.1.1.1.1.1."/>
      <w:lvlJc w:val="right"/>
      <w:pPr>
        <w:ind w:left="9129" w:hanging="57"/>
      </w:pPr>
      <w:rPr>
        <w:rFonts w:ascii="Gill Sans MT" w:hAnsi="Gill Sans MT" w:hint="default"/>
      </w:rPr>
    </w:lvl>
  </w:abstractNum>
  <w:abstractNum w:abstractNumId="44" w15:restartNumberingAfterBreak="0">
    <w:nsid w:val="76FC0394"/>
    <w:multiLevelType w:val="hybridMultilevel"/>
    <w:tmpl w:val="02D058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B0D0029"/>
    <w:multiLevelType w:val="hybridMultilevel"/>
    <w:tmpl w:val="81AE80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10"/>
  </w:num>
  <w:num w:numId="4">
    <w:abstractNumId w:val="38"/>
  </w:num>
  <w:num w:numId="5">
    <w:abstractNumId w:val="0"/>
  </w:num>
  <w:num w:numId="6">
    <w:abstractNumId w:val="15"/>
  </w:num>
  <w:num w:numId="7">
    <w:abstractNumId w:val="13"/>
  </w:num>
  <w:num w:numId="8">
    <w:abstractNumId w:val="44"/>
  </w:num>
  <w:num w:numId="9">
    <w:abstractNumId w:val="36"/>
  </w:num>
  <w:num w:numId="10">
    <w:abstractNumId w:val="45"/>
  </w:num>
  <w:num w:numId="11">
    <w:abstractNumId w:val="22"/>
  </w:num>
  <w:num w:numId="12">
    <w:abstractNumId w:val="31"/>
  </w:num>
  <w:num w:numId="13">
    <w:abstractNumId w:val="20"/>
  </w:num>
  <w:num w:numId="14">
    <w:abstractNumId w:val="34"/>
  </w:num>
  <w:num w:numId="15">
    <w:abstractNumId w:val="35"/>
  </w:num>
  <w:num w:numId="16">
    <w:abstractNumId w:val="6"/>
  </w:num>
  <w:num w:numId="17">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D9A"/>
    <w:rsid w:val="0000046A"/>
    <w:rsid w:val="00000E71"/>
    <w:rsid w:val="00003D78"/>
    <w:rsid w:val="0000775F"/>
    <w:rsid w:val="000104D4"/>
    <w:rsid w:val="0001263E"/>
    <w:rsid w:val="00016320"/>
    <w:rsid w:val="00022BC2"/>
    <w:rsid w:val="000250B1"/>
    <w:rsid w:val="00025565"/>
    <w:rsid w:val="000276D9"/>
    <w:rsid w:val="0003168F"/>
    <w:rsid w:val="00031A03"/>
    <w:rsid w:val="00033F7D"/>
    <w:rsid w:val="00034C93"/>
    <w:rsid w:val="00037932"/>
    <w:rsid w:val="000402A7"/>
    <w:rsid w:val="0004143F"/>
    <w:rsid w:val="0004324D"/>
    <w:rsid w:val="000469EA"/>
    <w:rsid w:val="000529B1"/>
    <w:rsid w:val="0005360A"/>
    <w:rsid w:val="00055ECD"/>
    <w:rsid w:val="000615ED"/>
    <w:rsid w:val="00062CE5"/>
    <w:rsid w:val="00070A32"/>
    <w:rsid w:val="00072BB4"/>
    <w:rsid w:val="000730BE"/>
    <w:rsid w:val="00074369"/>
    <w:rsid w:val="00075C23"/>
    <w:rsid w:val="000802AA"/>
    <w:rsid w:val="00083A64"/>
    <w:rsid w:val="00084945"/>
    <w:rsid w:val="00086716"/>
    <w:rsid w:val="00091122"/>
    <w:rsid w:val="00091631"/>
    <w:rsid w:val="00094673"/>
    <w:rsid w:val="00095B0E"/>
    <w:rsid w:val="000A4042"/>
    <w:rsid w:val="000B21BA"/>
    <w:rsid w:val="000B3752"/>
    <w:rsid w:val="000B4718"/>
    <w:rsid w:val="000C0274"/>
    <w:rsid w:val="000C1879"/>
    <w:rsid w:val="000C3169"/>
    <w:rsid w:val="000C40E9"/>
    <w:rsid w:val="000C612E"/>
    <w:rsid w:val="000C6E9E"/>
    <w:rsid w:val="000D0A59"/>
    <w:rsid w:val="000D2905"/>
    <w:rsid w:val="000D5155"/>
    <w:rsid w:val="000D5958"/>
    <w:rsid w:val="000D5E2B"/>
    <w:rsid w:val="000E00F6"/>
    <w:rsid w:val="000E17F3"/>
    <w:rsid w:val="000E43AD"/>
    <w:rsid w:val="000E501B"/>
    <w:rsid w:val="000E56D8"/>
    <w:rsid w:val="000E6F7B"/>
    <w:rsid w:val="000E74DD"/>
    <w:rsid w:val="000F0E99"/>
    <w:rsid w:val="000F2214"/>
    <w:rsid w:val="000F28EC"/>
    <w:rsid w:val="000F3CEC"/>
    <w:rsid w:val="000F5CF9"/>
    <w:rsid w:val="00104344"/>
    <w:rsid w:val="001130E4"/>
    <w:rsid w:val="001132C1"/>
    <w:rsid w:val="00117C32"/>
    <w:rsid w:val="00125B5D"/>
    <w:rsid w:val="00130428"/>
    <w:rsid w:val="00134F53"/>
    <w:rsid w:val="00137718"/>
    <w:rsid w:val="0014142C"/>
    <w:rsid w:val="00142642"/>
    <w:rsid w:val="00144CA0"/>
    <w:rsid w:val="00147158"/>
    <w:rsid w:val="00151010"/>
    <w:rsid w:val="001526A2"/>
    <w:rsid w:val="00153B7E"/>
    <w:rsid w:val="00155B1F"/>
    <w:rsid w:val="00156797"/>
    <w:rsid w:val="00157269"/>
    <w:rsid w:val="001604A6"/>
    <w:rsid w:val="00160602"/>
    <w:rsid w:val="001620ED"/>
    <w:rsid w:val="00162476"/>
    <w:rsid w:val="001625AF"/>
    <w:rsid w:val="00175F9A"/>
    <w:rsid w:val="00192209"/>
    <w:rsid w:val="00192C97"/>
    <w:rsid w:val="0019342D"/>
    <w:rsid w:val="001937EF"/>
    <w:rsid w:val="00197304"/>
    <w:rsid w:val="001A2709"/>
    <w:rsid w:val="001A2960"/>
    <w:rsid w:val="001A2A34"/>
    <w:rsid w:val="001A4F63"/>
    <w:rsid w:val="001A6D0C"/>
    <w:rsid w:val="001B0337"/>
    <w:rsid w:val="001B0448"/>
    <w:rsid w:val="001B37FF"/>
    <w:rsid w:val="001B3FDB"/>
    <w:rsid w:val="001B6D1C"/>
    <w:rsid w:val="001C3985"/>
    <w:rsid w:val="001C4867"/>
    <w:rsid w:val="001D115A"/>
    <w:rsid w:val="001D2D57"/>
    <w:rsid w:val="001D4634"/>
    <w:rsid w:val="001D465E"/>
    <w:rsid w:val="001D5203"/>
    <w:rsid w:val="001D6695"/>
    <w:rsid w:val="001D6DBE"/>
    <w:rsid w:val="001D7738"/>
    <w:rsid w:val="001E2A02"/>
    <w:rsid w:val="001E4D10"/>
    <w:rsid w:val="001E6C59"/>
    <w:rsid w:val="001E7468"/>
    <w:rsid w:val="001F3139"/>
    <w:rsid w:val="001F5860"/>
    <w:rsid w:val="001F5E88"/>
    <w:rsid w:val="001F7ABA"/>
    <w:rsid w:val="0020072C"/>
    <w:rsid w:val="0020454A"/>
    <w:rsid w:val="002065E8"/>
    <w:rsid w:val="00206D1A"/>
    <w:rsid w:val="002113D7"/>
    <w:rsid w:val="00212EBE"/>
    <w:rsid w:val="00215F18"/>
    <w:rsid w:val="002200E0"/>
    <w:rsid w:val="0022311C"/>
    <w:rsid w:val="002234F6"/>
    <w:rsid w:val="00224C4A"/>
    <w:rsid w:val="00231C86"/>
    <w:rsid w:val="00232D3B"/>
    <w:rsid w:val="00232F00"/>
    <w:rsid w:val="0024130E"/>
    <w:rsid w:val="002422AC"/>
    <w:rsid w:val="002425FC"/>
    <w:rsid w:val="002431BD"/>
    <w:rsid w:val="002446DC"/>
    <w:rsid w:val="00245FCD"/>
    <w:rsid w:val="00251944"/>
    <w:rsid w:val="00252B37"/>
    <w:rsid w:val="00252CBC"/>
    <w:rsid w:val="00253F2D"/>
    <w:rsid w:val="00254B01"/>
    <w:rsid w:val="00255DDE"/>
    <w:rsid w:val="002642A8"/>
    <w:rsid w:val="00270001"/>
    <w:rsid w:val="00272011"/>
    <w:rsid w:val="00272630"/>
    <w:rsid w:val="00275BF3"/>
    <w:rsid w:val="002800EA"/>
    <w:rsid w:val="0028056D"/>
    <w:rsid w:val="00285EB3"/>
    <w:rsid w:val="00287097"/>
    <w:rsid w:val="0029065B"/>
    <w:rsid w:val="002A3C60"/>
    <w:rsid w:val="002B0CB2"/>
    <w:rsid w:val="002B0D9A"/>
    <w:rsid w:val="002B27DF"/>
    <w:rsid w:val="002B42EB"/>
    <w:rsid w:val="002B5302"/>
    <w:rsid w:val="002B6016"/>
    <w:rsid w:val="002B739B"/>
    <w:rsid w:val="002B74E3"/>
    <w:rsid w:val="002C7DE7"/>
    <w:rsid w:val="002D0A9B"/>
    <w:rsid w:val="002D3197"/>
    <w:rsid w:val="002E4569"/>
    <w:rsid w:val="002E7F4A"/>
    <w:rsid w:val="002F2DB3"/>
    <w:rsid w:val="002F3AFD"/>
    <w:rsid w:val="002F4E2A"/>
    <w:rsid w:val="002F6F35"/>
    <w:rsid w:val="00300A2B"/>
    <w:rsid w:val="003021FA"/>
    <w:rsid w:val="00311CD3"/>
    <w:rsid w:val="00317A31"/>
    <w:rsid w:val="0032052D"/>
    <w:rsid w:val="003220E2"/>
    <w:rsid w:val="00324C92"/>
    <w:rsid w:val="00330B82"/>
    <w:rsid w:val="00336D07"/>
    <w:rsid w:val="003403FF"/>
    <w:rsid w:val="00341C10"/>
    <w:rsid w:val="00345097"/>
    <w:rsid w:val="00345E79"/>
    <w:rsid w:val="00347ADA"/>
    <w:rsid w:val="003519DA"/>
    <w:rsid w:val="00351AC0"/>
    <w:rsid w:val="0035232C"/>
    <w:rsid w:val="00355939"/>
    <w:rsid w:val="00357B01"/>
    <w:rsid w:val="003601ED"/>
    <w:rsid w:val="003606BA"/>
    <w:rsid w:val="00360A68"/>
    <w:rsid w:val="0036219C"/>
    <w:rsid w:val="0036373F"/>
    <w:rsid w:val="00363E94"/>
    <w:rsid w:val="00370304"/>
    <w:rsid w:val="00372C2A"/>
    <w:rsid w:val="00374F9D"/>
    <w:rsid w:val="00377881"/>
    <w:rsid w:val="003814B0"/>
    <w:rsid w:val="00382702"/>
    <w:rsid w:val="00383579"/>
    <w:rsid w:val="00384CB6"/>
    <w:rsid w:val="00393D6D"/>
    <w:rsid w:val="0039501E"/>
    <w:rsid w:val="0039687B"/>
    <w:rsid w:val="003A0492"/>
    <w:rsid w:val="003A3A58"/>
    <w:rsid w:val="003A7B13"/>
    <w:rsid w:val="003B18C6"/>
    <w:rsid w:val="003B2322"/>
    <w:rsid w:val="003B4BAE"/>
    <w:rsid w:val="003B6E31"/>
    <w:rsid w:val="003B71E0"/>
    <w:rsid w:val="003B744D"/>
    <w:rsid w:val="003C02FB"/>
    <w:rsid w:val="003C1750"/>
    <w:rsid w:val="003C573D"/>
    <w:rsid w:val="003C7A10"/>
    <w:rsid w:val="003D1346"/>
    <w:rsid w:val="003D2021"/>
    <w:rsid w:val="003D570E"/>
    <w:rsid w:val="003D5EDD"/>
    <w:rsid w:val="003E0266"/>
    <w:rsid w:val="003E3903"/>
    <w:rsid w:val="003F6D26"/>
    <w:rsid w:val="004006FD"/>
    <w:rsid w:val="004025DA"/>
    <w:rsid w:val="00406AA6"/>
    <w:rsid w:val="00411253"/>
    <w:rsid w:val="00411FFB"/>
    <w:rsid w:val="004167F3"/>
    <w:rsid w:val="004169AD"/>
    <w:rsid w:val="00420CDA"/>
    <w:rsid w:val="00420D2F"/>
    <w:rsid w:val="00422C12"/>
    <w:rsid w:val="00425304"/>
    <w:rsid w:val="00425FD9"/>
    <w:rsid w:val="00430047"/>
    <w:rsid w:val="004308CB"/>
    <w:rsid w:val="00430D65"/>
    <w:rsid w:val="00431907"/>
    <w:rsid w:val="00432895"/>
    <w:rsid w:val="004332EA"/>
    <w:rsid w:val="00436FA6"/>
    <w:rsid w:val="004430F6"/>
    <w:rsid w:val="00443C72"/>
    <w:rsid w:val="0045028F"/>
    <w:rsid w:val="004549FC"/>
    <w:rsid w:val="004559EC"/>
    <w:rsid w:val="00456EF2"/>
    <w:rsid w:val="00462F31"/>
    <w:rsid w:val="00466C21"/>
    <w:rsid w:val="004671D8"/>
    <w:rsid w:val="0047316B"/>
    <w:rsid w:val="004752EB"/>
    <w:rsid w:val="00477F15"/>
    <w:rsid w:val="00481AD0"/>
    <w:rsid w:val="0048356A"/>
    <w:rsid w:val="00485C21"/>
    <w:rsid w:val="004924C2"/>
    <w:rsid w:val="00493591"/>
    <w:rsid w:val="00495B96"/>
    <w:rsid w:val="0049722C"/>
    <w:rsid w:val="004A3E8F"/>
    <w:rsid w:val="004A4E09"/>
    <w:rsid w:val="004A55E8"/>
    <w:rsid w:val="004A6E26"/>
    <w:rsid w:val="004B02D0"/>
    <w:rsid w:val="004B12DC"/>
    <w:rsid w:val="004C0825"/>
    <w:rsid w:val="004C0BBA"/>
    <w:rsid w:val="004C398F"/>
    <w:rsid w:val="004C3BBF"/>
    <w:rsid w:val="004C7940"/>
    <w:rsid w:val="004D099B"/>
    <w:rsid w:val="004D0B02"/>
    <w:rsid w:val="004D3A61"/>
    <w:rsid w:val="004D4739"/>
    <w:rsid w:val="004D5971"/>
    <w:rsid w:val="004E1ADD"/>
    <w:rsid w:val="004E4FA7"/>
    <w:rsid w:val="004E5962"/>
    <w:rsid w:val="004E6E60"/>
    <w:rsid w:val="004F1504"/>
    <w:rsid w:val="005005A3"/>
    <w:rsid w:val="005100C3"/>
    <w:rsid w:val="00520A57"/>
    <w:rsid w:val="0052269F"/>
    <w:rsid w:val="00523932"/>
    <w:rsid w:val="00524862"/>
    <w:rsid w:val="00526E17"/>
    <w:rsid w:val="005321A5"/>
    <w:rsid w:val="0053676B"/>
    <w:rsid w:val="00536924"/>
    <w:rsid w:val="00537BD2"/>
    <w:rsid w:val="005434C9"/>
    <w:rsid w:val="00543624"/>
    <w:rsid w:val="00550981"/>
    <w:rsid w:val="005509C3"/>
    <w:rsid w:val="00552E20"/>
    <w:rsid w:val="00554E3A"/>
    <w:rsid w:val="00557FDE"/>
    <w:rsid w:val="005735D0"/>
    <w:rsid w:val="00575E58"/>
    <w:rsid w:val="005763E3"/>
    <w:rsid w:val="00582539"/>
    <w:rsid w:val="00582DEC"/>
    <w:rsid w:val="00584137"/>
    <w:rsid w:val="005848BD"/>
    <w:rsid w:val="0058648E"/>
    <w:rsid w:val="005913FF"/>
    <w:rsid w:val="00591769"/>
    <w:rsid w:val="00592860"/>
    <w:rsid w:val="005937AD"/>
    <w:rsid w:val="005A039B"/>
    <w:rsid w:val="005A18B3"/>
    <w:rsid w:val="005A472D"/>
    <w:rsid w:val="005A51E9"/>
    <w:rsid w:val="005A6D49"/>
    <w:rsid w:val="005B0F52"/>
    <w:rsid w:val="005B3309"/>
    <w:rsid w:val="005B4387"/>
    <w:rsid w:val="005C0EDD"/>
    <w:rsid w:val="005C4726"/>
    <w:rsid w:val="005D1AB0"/>
    <w:rsid w:val="005D483C"/>
    <w:rsid w:val="005E0105"/>
    <w:rsid w:val="005E172B"/>
    <w:rsid w:val="005E6662"/>
    <w:rsid w:val="005F02B6"/>
    <w:rsid w:val="005F29B8"/>
    <w:rsid w:val="005F4BD3"/>
    <w:rsid w:val="0060439F"/>
    <w:rsid w:val="00605241"/>
    <w:rsid w:val="00606111"/>
    <w:rsid w:val="006071ED"/>
    <w:rsid w:val="006108E5"/>
    <w:rsid w:val="00612350"/>
    <w:rsid w:val="0061373E"/>
    <w:rsid w:val="0061464B"/>
    <w:rsid w:val="006153CE"/>
    <w:rsid w:val="00615ED2"/>
    <w:rsid w:val="0061730C"/>
    <w:rsid w:val="006301DC"/>
    <w:rsid w:val="00635D5E"/>
    <w:rsid w:val="00636D3E"/>
    <w:rsid w:val="00641973"/>
    <w:rsid w:val="00644889"/>
    <w:rsid w:val="00644AA4"/>
    <w:rsid w:val="006458AF"/>
    <w:rsid w:val="0065435B"/>
    <w:rsid w:val="006575E8"/>
    <w:rsid w:val="006609D7"/>
    <w:rsid w:val="00662883"/>
    <w:rsid w:val="00663304"/>
    <w:rsid w:val="0066438B"/>
    <w:rsid w:val="00665F0D"/>
    <w:rsid w:val="00667BFD"/>
    <w:rsid w:val="0067231C"/>
    <w:rsid w:val="00674C13"/>
    <w:rsid w:val="00675293"/>
    <w:rsid w:val="00675297"/>
    <w:rsid w:val="006758C9"/>
    <w:rsid w:val="006800DE"/>
    <w:rsid w:val="00681347"/>
    <w:rsid w:val="00681691"/>
    <w:rsid w:val="00683F83"/>
    <w:rsid w:val="006868BA"/>
    <w:rsid w:val="00687B34"/>
    <w:rsid w:val="006943CF"/>
    <w:rsid w:val="00696F5A"/>
    <w:rsid w:val="006A010E"/>
    <w:rsid w:val="006A5B3E"/>
    <w:rsid w:val="006A7C66"/>
    <w:rsid w:val="006B278D"/>
    <w:rsid w:val="006B27BB"/>
    <w:rsid w:val="006B2863"/>
    <w:rsid w:val="006C0706"/>
    <w:rsid w:val="006D70F1"/>
    <w:rsid w:val="006D724D"/>
    <w:rsid w:val="006E2482"/>
    <w:rsid w:val="006E2842"/>
    <w:rsid w:val="006E432E"/>
    <w:rsid w:val="006E744F"/>
    <w:rsid w:val="006E7C6C"/>
    <w:rsid w:val="006F291D"/>
    <w:rsid w:val="006F3A49"/>
    <w:rsid w:val="006F4488"/>
    <w:rsid w:val="006F6F20"/>
    <w:rsid w:val="006F71C4"/>
    <w:rsid w:val="006F773D"/>
    <w:rsid w:val="006F7AF9"/>
    <w:rsid w:val="007059F9"/>
    <w:rsid w:val="007070B2"/>
    <w:rsid w:val="007073EF"/>
    <w:rsid w:val="007077CD"/>
    <w:rsid w:val="00714D2A"/>
    <w:rsid w:val="00720630"/>
    <w:rsid w:val="00727FB4"/>
    <w:rsid w:val="00732AA8"/>
    <w:rsid w:val="00732B68"/>
    <w:rsid w:val="00736CB3"/>
    <w:rsid w:val="007428D1"/>
    <w:rsid w:val="00743B54"/>
    <w:rsid w:val="00744B80"/>
    <w:rsid w:val="00744CCD"/>
    <w:rsid w:val="007550E3"/>
    <w:rsid w:val="00760606"/>
    <w:rsid w:val="00762E00"/>
    <w:rsid w:val="00764B5B"/>
    <w:rsid w:val="00772767"/>
    <w:rsid w:val="007732FA"/>
    <w:rsid w:val="00774326"/>
    <w:rsid w:val="0077450C"/>
    <w:rsid w:val="007775E5"/>
    <w:rsid w:val="00784386"/>
    <w:rsid w:val="00785323"/>
    <w:rsid w:val="00790862"/>
    <w:rsid w:val="007933EC"/>
    <w:rsid w:val="00797202"/>
    <w:rsid w:val="007A00A5"/>
    <w:rsid w:val="007A0E85"/>
    <w:rsid w:val="007B5421"/>
    <w:rsid w:val="007C0FF3"/>
    <w:rsid w:val="007C2ABB"/>
    <w:rsid w:val="007C2D14"/>
    <w:rsid w:val="007D0E40"/>
    <w:rsid w:val="007D2046"/>
    <w:rsid w:val="007D6B13"/>
    <w:rsid w:val="007E32A7"/>
    <w:rsid w:val="007E601C"/>
    <w:rsid w:val="007E7C59"/>
    <w:rsid w:val="007F1115"/>
    <w:rsid w:val="007F129F"/>
    <w:rsid w:val="007F2889"/>
    <w:rsid w:val="007F29CA"/>
    <w:rsid w:val="00805DB1"/>
    <w:rsid w:val="008063EE"/>
    <w:rsid w:val="00810109"/>
    <w:rsid w:val="00812D96"/>
    <w:rsid w:val="00813C9E"/>
    <w:rsid w:val="00814B2E"/>
    <w:rsid w:val="00821B13"/>
    <w:rsid w:val="00824944"/>
    <w:rsid w:val="008272F9"/>
    <w:rsid w:val="0083203E"/>
    <w:rsid w:val="008351CD"/>
    <w:rsid w:val="0083561E"/>
    <w:rsid w:val="008368A6"/>
    <w:rsid w:val="008376F8"/>
    <w:rsid w:val="008415C3"/>
    <w:rsid w:val="0084797D"/>
    <w:rsid w:val="008512EF"/>
    <w:rsid w:val="00851C8A"/>
    <w:rsid w:val="008530CE"/>
    <w:rsid w:val="00853428"/>
    <w:rsid w:val="0085381C"/>
    <w:rsid w:val="008561D1"/>
    <w:rsid w:val="00856945"/>
    <w:rsid w:val="0086082B"/>
    <w:rsid w:val="00863A83"/>
    <w:rsid w:val="00865D82"/>
    <w:rsid w:val="008752F2"/>
    <w:rsid w:val="00875BC7"/>
    <w:rsid w:val="0087704D"/>
    <w:rsid w:val="00881820"/>
    <w:rsid w:val="008903D3"/>
    <w:rsid w:val="008922E8"/>
    <w:rsid w:val="008A1245"/>
    <w:rsid w:val="008A2534"/>
    <w:rsid w:val="008A4C44"/>
    <w:rsid w:val="008A6497"/>
    <w:rsid w:val="008B0293"/>
    <w:rsid w:val="008B7458"/>
    <w:rsid w:val="008C14B7"/>
    <w:rsid w:val="008C47E4"/>
    <w:rsid w:val="008C4F2D"/>
    <w:rsid w:val="008D121F"/>
    <w:rsid w:val="008D1AEE"/>
    <w:rsid w:val="008D3EB4"/>
    <w:rsid w:val="008D469A"/>
    <w:rsid w:val="008E2126"/>
    <w:rsid w:val="008E217E"/>
    <w:rsid w:val="008E370D"/>
    <w:rsid w:val="008E5BE1"/>
    <w:rsid w:val="008E69A1"/>
    <w:rsid w:val="008E746D"/>
    <w:rsid w:val="008E75A3"/>
    <w:rsid w:val="008F185A"/>
    <w:rsid w:val="008F1BE4"/>
    <w:rsid w:val="00901340"/>
    <w:rsid w:val="00905257"/>
    <w:rsid w:val="00905EC2"/>
    <w:rsid w:val="0090663A"/>
    <w:rsid w:val="009077A8"/>
    <w:rsid w:val="00911FE2"/>
    <w:rsid w:val="009123D1"/>
    <w:rsid w:val="009141B6"/>
    <w:rsid w:val="00915F18"/>
    <w:rsid w:val="00916852"/>
    <w:rsid w:val="00917634"/>
    <w:rsid w:val="00920241"/>
    <w:rsid w:val="00920A24"/>
    <w:rsid w:val="00924C75"/>
    <w:rsid w:val="00931C0E"/>
    <w:rsid w:val="00934993"/>
    <w:rsid w:val="0093549E"/>
    <w:rsid w:val="0094183A"/>
    <w:rsid w:val="0094753F"/>
    <w:rsid w:val="009519F1"/>
    <w:rsid w:val="0095359A"/>
    <w:rsid w:val="0095585A"/>
    <w:rsid w:val="00955FA0"/>
    <w:rsid w:val="00957547"/>
    <w:rsid w:val="00957C8E"/>
    <w:rsid w:val="009619BD"/>
    <w:rsid w:val="00964E42"/>
    <w:rsid w:val="0096701E"/>
    <w:rsid w:val="0096739F"/>
    <w:rsid w:val="00970537"/>
    <w:rsid w:val="00970A16"/>
    <w:rsid w:val="00972CDF"/>
    <w:rsid w:val="00977717"/>
    <w:rsid w:val="0098369F"/>
    <w:rsid w:val="009854B3"/>
    <w:rsid w:val="009876ED"/>
    <w:rsid w:val="009907CC"/>
    <w:rsid w:val="009907CF"/>
    <w:rsid w:val="00991562"/>
    <w:rsid w:val="00995D32"/>
    <w:rsid w:val="0099676B"/>
    <w:rsid w:val="009A0567"/>
    <w:rsid w:val="009A3CE3"/>
    <w:rsid w:val="009A3F47"/>
    <w:rsid w:val="009A5BFB"/>
    <w:rsid w:val="009A5EC7"/>
    <w:rsid w:val="009A65F2"/>
    <w:rsid w:val="009B03BA"/>
    <w:rsid w:val="009B0A57"/>
    <w:rsid w:val="009B30DA"/>
    <w:rsid w:val="009B3B82"/>
    <w:rsid w:val="009C043D"/>
    <w:rsid w:val="009C1ACC"/>
    <w:rsid w:val="009C3CCB"/>
    <w:rsid w:val="009D1B1B"/>
    <w:rsid w:val="009D1CD6"/>
    <w:rsid w:val="009D1D73"/>
    <w:rsid w:val="009E3A4F"/>
    <w:rsid w:val="009E4EAC"/>
    <w:rsid w:val="009E516C"/>
    <w:rsid w:val="009E6868"/>
    <w:rsid w:val="009E6D67"/>
    <w:rsid w:val="009E700E"/>
    <w:rsid w:val="009F51D4"/>
    <w:rsid w:val="009F61D9"/>
    <w:rsid w:val="009F6980"/>
    <w:rsid w:val="00A00523"/>
    <w:rsid w:val="00A0288A"/>
    <w:rsid w:val="00A07A0B"/>
    <w:rsid w:val="00A11FBB"/>
    <w:rsid w:val="00A16367"/>
    <w:rsid w:val="00A21FE9"/>
    <w:rsid w:val="00A22635"/>
    <w:rsid w:val="00A237AC"/>
    <w:rsid w:val="00A24F0C"/>
    <w:rsid w:val="00A27F75"/>
    <w:rsid w:val="00A313C2"/>
    <w:rsid w:val="00A36722"/>
    <w:rsid w:val="00A368F1"/>
    <w:rsid w:val="00A40593"/>
    <w:rsid w:val="00A45FBA"/>
    <w:rsid w:val="00A46B87"/>
    <w:rsid w:val="00A47251"/>
    <w:rsid w:val="00A52859"/>
    <w:rsid w:val="00A54871"/>
    <w:rsid w:val="00A57115"/>
    <w:rsid w:val="00A576A3"/>
    <w:rsid w:val="00A579DA"/>
    <w:rsid w:val="00A57FBC"/>
    <w:rsid w:val="00A61EFD"/>
    <w:rsid w:val="00A63108"/>
    <w:rsid w:val="00A642A1"/>
    <w:rsid w:val="00A65DC7"/>
    <w:rsid w:val="00A65FB1"/>
    <w:rsid w:val="00A66E57"/>
    <w:rsid w:val="00A73D8A"/>
    <w:rsid w:val="00A757EF"/>
    <w:rsid w:val="00A81BAE"/>
    <w:rsid w:val="00A82F74"/>
    <w:rsid w:val="00A86566"/>
    <w:rsid w:val="00A9100D"/>
    <w:rsid w:val="00A9167C"/>
    <w:rsid w:val="00A92A30"/>
    <w:rsid w:val="00A96DAC"/>
    <w:rsid w:val="00AA5052"/>
    <w:rsid w:val="00AA762D"/>
    <w:rsid w:val="00AB2E41"/>
    <w:rsid w:val="00AC0572"/>
    <w:rsid w:val="00AC37BE"/>
    <w:rsid w:val="00AC6F9D"/>
    <w:rsid w:val="00AC7742"/>
    <w:rsid w:val="00AD4679"/>
    <w:rsid w:val="00AE152D"/>
    <w:rsid w:val="00AE1B41"/>
    <w:rsid w:val="00AE54B7"/>
    <w:rsid w:val="00AE6343"/>
    <w:rsid w:val="00AF0F45"/>
    <w:rsid w:val="00AF2778"/>
    <w:rsid w:val="00AF2B67"/>
    <w:rsid w:val="00AF686E"/>
    <w:rsid w:val="00B01CED"/>
    <w:rsid w:val="00B04082"/>
    <w:rsid w:val="00B05080"/>
    <w:rsid w:val="00B07615"/>
    <w:rsid w:val="00B100E5"/>
    <w:rsid w:val="00B11FA4"/>
    <w:rsid w:val="00B139E8"/>
    <w:rsid w:val="00B13F57"/>
    <w:rsid w:val="00B20968"/>
    <w:rsid w:val="00B21567"/>
    <w:rsid w:val="00B22B8D"/>
    <w:rsid w:val="00B25328"/>
    <w:rsid w:val="00B336E6"/>
    <w:rsid w:val="00B34777"/>
    <w:rsid w:val="00B400E9"/>
    <w:rsid w:val="00B40860"/>
    <w:rsid w:val="00B453DF"/>
    <w:rsid w:val="00B4574B"/>
    <w:rsid w:val="00B45BCD"/>
    <w:rsid w:val="00B47055"/>
    <w:rsid w:val="00B4752D"/>
    <w:rsid w:val="00B5439F"/>
    <w:rsid w:val="00B563D1"/>
    <w:rsid w:val="00B62A02"/>
    <w:rsid w:val="00B62DE7"/>
    <w:rsid w:val="00B71002"/>
    <w:rsid w:val="00B7272B"/>
    <w:rsid w:val="00B74447"/>
    <w:rsid w:val="00B751AA"/>
    <w:rsid w:val="00B7633D"/>
    <w:rsid w:val="00B81F81"/>
    <w:rsid w:val="00B822C2"/>
    <w:rsid w:val="00B82BB6"/>
    <w:rsid w:val="00B86BBC"/>
    <w:rsid w:val="00B87579"/>
    <w:rsid w:val="00B92716"/>
    <w:rsid w:val="00B96486"/>
    <w:rsid w:val="00B966DD"/>
    <w:rsid w:val="00B96C2F"/>
    <w:rsid w:val="00BA0223"/>
    <w:rsid w:val="00BA0E15"/>
    <w:rsid w:val="00BA0FFE"/>
    <w:rsid w:val="00BA26E4"/>
    <w:rsid w:val="00BA6485"/>
    <w:rsid w:val="00BB2A24"/>
    <w:rsid w:val="00BB5445"/>
    <w:rsid w:val="00BB57AE"/>
    <w:rsid w:val="00BB7EED"/>
    <w:rsid w:val="00BC3B3A"/>
    <w:rsid w:val="00BC6451"/>
    <w:rsid w:val="00BC7392"/>
    <w:rsid w:val="00BD019C"/>
    <w:rsid w:val="00BD3BD2"/>
    <w:rsid w:val="00BD5573"/>
    <w:rsid w:val="00BD56B4"/>
    <w:rsid w:val="00BD65DB"/>
    <w:rsid w:val="00BD6CCF"/>
    <w:rsid w:val="00BD7C32"/>
    <w:rsid w:val="00BE3BA8"/>
    <w:rsid w:val="00BE4C7C"/>
    <w:rsid w:val="00BF2EE6"/>
    <w:rsid w:val="00BF3135"/>
    <w:rsid w:val="00BF55E4"/>
    <w:rsid w:val="00BF60DB"/>
    <w:rsid w:val="00BF61A2"/>
    <w:rsid w:val="00BF6A89"/>
    <w:rsid w:val="00C04FE3"/>
    <w:rsid w:val="00C073D2"/>
    <w:rsid w:val="00C10AC3"/>
    <w:rsid w:val="00C1434E"/>
    <w:rsid w:val="00C150DA"/>
    <w:rsid w:val="00C203DD"/>
    <w:rsid w:val="00C21A68"/>
    <w:rsid w:val="00C21FFE"/>
    <w:rsid w:val="00C22CF9"/>
    <w:rsid w:val="00C23F81"/>
    <w:rsid w:val="00C245AA"/>
    <w:rsid w:val="00C264FA"/>
    <w:rsid w:val="00C27807"/>
    <w:rsid w:val="00C3024F"/>
    <w:rsid w:val="00C45138"/>
    <w:rsid w:val="00C50655"/>
    <w:rsid w:val="00C53790"/>
    <w:rsid w:val="00C5414D"/>
    <w:rsid w:val="00C54E20"/>
    <w:rsid w:val="00C56E09"/>
    <w:rsid w:val="00C62C9B"/>
    <w:rsid w:val="00C63B91"/>
    <w:rsid w:val="00C66830"/>
    <w:rsid w:val="00C67A32"/>
    <w:rsid w:val="00C67B0C"/>
    <w:rsid w:val="00C7166E"/>
    <w:rsid w:val="00C75BAA"/>
    <w:rsid w:val="00C76CE5"/>
    <w:rsid w:val="00C7702B"/>
    <w:rsid w:val="00C80EEA"/>
    <w:rsid w:val="00C81AE4"/>
    <w:rsid w:val="00C82F39"/>
    <w:rsid w:val="00C857E6"/>
    <w:rsid w:val="00C90346"/>
    <w:rsid w:val="00C97724"/>
    <w:rsid w:val="00CA0D62"/>
    <w:rsid w:val="00CA1BF2"/>
    <w:rsid w:val="00CB372E"/>
    <w:rsid w:val="00CB3E50"/>
    <w:rsid w:val="00CB661E"/>
    <w:rsid w:val="00CC0CC0"/>
    <w:rsid w:val="00CC25A8"/>
    <w:rsid w:val="00CC486A"/>
    <w:rsid w:val="00CC4F8F"/>
    <w:rsid w:val="00CC53D4"/>
    <w:rsid w:val="00CC668C"/>
    <w:rsid w:val="00CC7B7B"/>
    <w:rsid w:val="00CD1406"/>
    <w:rsid w:val="00CD5B47"/>
    <w:rsid w:val="00CD7533"/>
    <w:rsid w:val="00CE0163"/>
    <w:rsid w:val="00CE14D0"/>
    <w:rsid w:val="00CE3FDE"/>
    <w:rsid w:val="00CE4CA1"/>
    <w:rsid w:val="00CE563A"/>
    <w:rsid w:val="00CE564A"/>
    <w:rsid w:val="00CF04A5"/>
    <w:rsid w:val="00CF3725"/>
    <w:rsid w:val="00CF3F41"/>
    <w:rsid w:val="00CF67EA"/>
    <w:rsid w:val="00D036A0"/>
    <w:rsid w:val="00D05EEE"/>
    <w:rsid w:val="00D06D56"/>
    <w:rsid w:val="00D07C1C"/>
    <w:rsid w:val="00D10794"/>
    <w:rsid w:val="00D10DE6"/>
    <w:rsid w:val="00D130B2"/>
    <w:rsid w:val="00D15450"/>
    <w:rsid w:val="00D17FDB"/>
    <w:rsid w:val="00D20B43"/>
    <w:rsid w:val="00D225FC"/>
    <w:rsid w:val="00D23838"/>
    <w:rsid w:val="00D2441C"/>
    <w:rsid w:val="00D264D0"/>
    <w:rsid w:val="00D37A58"/>
    <w:rsid w:val="00D37C61"/>
    <w:rsid w:val="00D4208A"/>
    <w:rsid w:val="00D43221"/>
    <w:rsid w:val="00D515AA"/>
    <w:rsid w:val="00D5521D"/>
    <w:rsid w:val="00D56588"/>
    <w:rsid w:val="00D57378"/>
    <w:rsid w:val="00D57C00"/>
    <w:rsid w:val="00D64736"/>
    <w:rsid w:val="00D64CE5"/>
    <w:rsid w:val="00D65251"/>
    <w:rsid w:val="00D66F21"/>
    <w:rsid w:val="00D70F77"/>
    <w:rsid w:val="00D71E7B"/>
    <w:rsid w:val="00D71FCF"/>
    <w:rsid w:val="00D73AB8"/>
    <w:rsid w:val="00D76397"/>
    <w:rsid w:val="00D8615A"/>
    <w:rsid w:val="00D87B52"/>
    <w:rsid w:val="00D87EF9"/>
    <w:rsid w:val="00D90747"/>
    <w:rsid w:val="00D914FF"/>
    <w:rsid w:val="00D922C1"/>
    <w:rsid w:val="00DA3066"/>
    <w:rsid w:val="00DA3724"/>
    <w:rsid w:val="00DA45C7"/>
    <w:rsid w:val="00DB3F14"/>
    <w:rsid w:val="00DB53C1"/>
    <w:rsid w:val="00DB5EE6"/>
    <w:rsid w:val="00DB708E"/>
    <w:rsid w:val="00DC0B52"/>
    <w:rsid w:val="00DC3AF1"/>
    <w:rsid w:val="00DC43EF"/>
    <w:rsid w:val="00DC4779"/>
    <w:rsid w:val="00DC4795"/>
    <w:rsid w:val="00DC670E"/>
    <w:rsid w:val="00DC7670"/>
    <w:rsid w:val="00DD2E33"/>
    <w:rsid w:val="00DD30E4"/>
    <w:rsid w:val="00DD362F"/>
    <w:rsid w:val="00DD72C1"/>
    <w:rsid w:val="00DD7D3A"/>
    <w:rsid w:val="00DE0B7A"/>
    <w:rsid w:val="00DE1918"/>
    <w:rsid w:val="00DE4D53"/>
    <w:rsid w:val="00DE7C4D"/>
    <w:rsid w:val="00DF1675"/>
    <w:rsid w:val="00DF5749"/>
    <w:rsid w:val="00DF7162"/>
    <w:rsid w:val="00E01033"/>
    <w:rsid w:val="00E01CC5"/>
    <w:rsid w:val="00E0500D"/>
    <w:rsid w:val="00E10445"/>
    <w:rsid w:val="00E10755"/>
    <w:rsid w:val="00E115B2"/>
    <w:rsid w:val="00E12191"/>
    <w:rsid w:val="00E1317D"/>
    <w:rsid w:val="00E14266"/>
    <w:rsid w:val="00E166C9"/>
    <w:rsid w:val="00E17DB6"/>
    <w:rsid w:val="00E21414"/>
    <w:rsid w:val="00E22CE2"/>
    <w:rsid w:val="00E24558"/>
    <w:rsid w:val="00E24B91"/>
    <w:rsid w:val="00E250ED"/>
    <w:rsid w:val="00E265D9"/>
    <w:rsid w:val="00E2735F"/>
    <w:rsid w:val="00E27C8C"/>
    <w:rsid w:val="00E329B7"/>
    <w:rsid w:val="00E369EB"/>
    <w:rsid w:val="00E5124B"/>
    <w:rsid w:val="00E51D5F"/>
    <w:rsid w:val="00E52D3C"/>
    <w:rsid w:val="00E53555"/>
    <w:rsid w:val="00E57BE0"/>
    <w:rsid w:val="00E60C05"/>
    <w:rsid w:val="00E60E12"/>
    <w:rsid w:val="00E6131E"/>
    <w:rsid w:val="00E62311"/>
    <w:rsid w:val="00E62ABC"/>
    <w:rsid w:val="00E630F2"/>
    <w:rsid w:val="00E63697"/>
    <w:rsid w:val="00E636B4"/>
    <w:rsid w:val="00E656A3"/>
    <w:rsid w:val="00E65738"/>
    <w:rsid w:val="00E65DDA"/>
    <w:rsid w:val="00E66271"/>
    <w:rsid w:val="00E6757F"/>
    <w:rsid w:val="00E70649"/>
    <w:rsid w:val="00E7092E"/>
    <w:rsid w:val="00E7244B"/>
    <w:rsid w:val="00E72C62"/>
    <w:rsid w:val="00E77D70"/>
    <w:rsid w:val="00E80473"/>
    <w:rsid w:val="00E81402"/>
    <w:rsid w:val="00E83EF7"/>
    <w:rsid w:val="00E847BC"/>
    <w:rsid w:val="00E90BFF"/>
    <w:rsid w:val="00E9386F"/>
    <w:rsid w:val="00E93AE1"/>
    <w:rsid w:val="00E9795A"/>
    <w:rsid w:val="00EA03F4"/>
    <w:rsid w:val="00EA0F4D"/>
    <w:rsid w:val="00EA2746"/>
    <w:rsid w:val="00EA4270"/>
    <w:rsid w:val="00EA469F"/>
    <w:rsid w:val="00EA4A29"/>
    <w:rsid w:val="00EA71A6"/>
    <w:rsid w:val="00EA77D4"/>
    <w:rsid w:val="00EB0315"/>
    <w:rsid w:val="00EB325A"/>
    <w:rsid w:val="00EB471A"/>
    <w:rsid w:val="00EB4EAA"/>
    <w:rsid w:val="00EC09BA"/>
    <w:rsid w:val="00EC3369"/>
    <w:rsid w:val="00EC4662"/>
    <w:rsid w:val="00EC4B68"/>
    <w:rsid w:val="00EC7A69"/>
    <w:rsid w:val="00ED1250"/>
    <w:rsid w:val="00ED1B2E"/>
    <w:rsid w:val="00ED64F4"/>
    <w:rsid w:val="00EE01E8"/>
    <w:rsid w:val="00EE39A9"/>
    <w:rsid w:val="00EE6CD3"/>
    <w:rsid w:val="00EE7391"/>
    <w:rsid w:val="00EF2335"/>
    <w:rsid w:val="00F01BF9"/>
    <w:rsid w:val="00F0231C"/>
    <w:rsid w:val="00F105C6"/>
    <w:rsid w:val="00F10F81"/>
    <w:rsid w:val="00F11329"/>
    <w:rsid w:val="00F14F08"/>
    <w:rsid w:val="00F23750"/>
    <w:rsid w:val="00F25181"/>
    <w:rsid w:val="00F255E4"/>
    <w:rsid w:val="00F30376"/>
    <w:rsid w:val="00F3091E"/>
    <w:rsid w:val="00F43B1A"/>
    <w:rsid w:val="00F50A63"/>
    <w:rsid w:val="00F52A8C"/>
    <w:rsid w:val="00F574FE"/>
    <w:rsid w:val="00F5784E"/>
    <w:rsid w:val="00F614AD"/>
    <w:rsid w:val="00F62062"/>
    <w:rsid w:val="00F82690"/>
    <w:rsid w:val="00F85562"/>
    <w:rsid w:val="00F87506"/>
    <w:rsid w:val="00F87F84"/>
    <w:rsid w:val="00F907A7"/>
    <w:rsid w:val="00F92477"/>
    <w:rsid w:val="00F95702"/>
    <w:rsid w:val="00F967CA"/>
    <w:rsid w:val="00F9685C"/>
    <w:rsid w:val="00FA483C"/>
    <w:rsid w:val="00FA4AFA"/>
    <w:rsid w:val="00FB3CF3"/>
    <w:rsid w:val="00FB4C15"/>
    <w:rsid w:val="00FB51E1"/>
    <w:rsid w:val="00FB5A78"/>
    <w:rsid w:val="00FB658C"/>
    <w:rsid w:val="00FC2979"/>
    <w:rsid w:val="00FC2B6C"/>
    <w:rsid w:val="00FC3868"/>
    <w:rsid w:val="00FC4A9D"/>
    <w:rsid w:val="00FD1831"/>
    <w:rsid w:val="00FD1F88"/>
    <w:rsid w:val="00FD4B3B"/>
    <w:rsid w:val="00FD6D18"/>
    <w:rsid w:val="00FD6E37"/>
    <w:rsid w:val="00FE1351"/>
    <w:rsid w:val="00FE3A57"/>
    <w:rsid w:val="00FE536C"/>
    <w:rsid w:val="00FF0E00"/>
    <w:rsid w:val="00FF5112"/>
    <w:rsid w:val="00FF58C1"/>
    <w:rsid w:val="00FF59F9"/>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D8C4AE"/>
  <w15:docId w15:val="{7F864C01-768E-4CBE-B049-9A950277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ll Sans MT" w:eastAsia="SimSun" w:hAnsi="Gill Sans MT" w:cs="Times New Roman"/>
        <w:color w:val="3C3C3C" w:themeColor="text2"/>
        <w:sz w:val="21"/>
        <w:szCs w:val="2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04"/>
    <w:pPr>
      <w:spacing w:line="276" w:lineRule="auto"/>
      <w:contextualSpacing/>
    </w:pPr>
    <w:rPr>
      <w:lang w:val="en-US"/>
    </w:rPr>
  </w:style>
  <w:style w:type="paragraph" w:styleId="Heading1">
    <w:name w:val="heading 1"/>
    <w:basedOn w:val="Normal"/>
    <w:next w:val="Normal"/>
    <w:link w:val="Heading1Char"/>
    <w:qFormat/>
    <w:rsid w:val="003D1346"/>
    <w:pPr>
      <w:keepNext/>
      <w:pageBreakBefore/>
      <w:tabs>
        <w:tab w:val="left" w:pos="1134"/>
      </w:tabs>
      <w:spacing w:before="240" w:after="120"/>
      <w:outlineLvl w:val="0"/>
    </w:pPr>
    <w:rPr>
      <w:b/>
      <w:bCs/>
      <w:color w:val="EF463C"/>
      <w:kern w:val="32"/>
      <w:sz w:val="26"/>
      <w:szCs w:val="26"/>
    </w:rPr>
  </w:style>
  <w:style w:type="paragraph" w:styleId="Heading2">
    <w:name w:val="heading 2"/>
    <w:basedOn w:val="Normal"/>
    <w:next w:val="BodyText"/>
    <w:link w:val="Heading2Char"/>
    <w:qFormat/>
    <w:rsid w:val="003D1346"/>
    <w:pPr>
      <w:keepNext/>
      <w:tabs>
        <w:tab w:val="left" w:pos="1134"/>
      </w:tabs>
      <w:spacing w:before="240" w:after="240"/>
      <w:outlineLvl w:val="1"/>
    </w:pPr>
    <w:rPr>
      <w:b/>
      <w:bCs/>
      <w:iCs/>
      <w:sz w:val="24"/>
      <w:szCs w:val="24"/>
    </w:rPr>
  </w:style>
  <w:style w:type="paragraph" w:styleId="Heading3">
    <w:name w:val="heading 3"/>
    <w:basedOn w:val="Normal"/>
    <w:next w:val="BodyText"/>
    <w:link w:val="Heading3Char"/>
    <w:qFormat/>
    <w:rsid w:val="000802AA"/>
    <w:pPr>
      <w:keepNext/>
      <w:tabs>
        <w:tab w:val="left" w:pos="1134"/>
      </w:tabs>
      <w:spacing w:before="240" w:after="240"/>
      <w:outlineLvl w:val="2"/>
    </w:pPr>
    <w:rPr>
      <w:b/>
      <w:bCs/>
      <w:sz w:val="24"/>
      <w:szCs w:val="26"/>
    </w:rPr>
  </w:style>
  <w:style w:type="paragraph" w:styleId="Heading4">
    <w:name w:val="heading 4"/>
    <w:basedOn w:val="Normal"/>
    <w:next w:val="BodyText"/>
    <w:link w:val="Heading4Char"/>
    <w:unhideWhenUsed/>
    <w:qFormat/>
    <w:rsid w:val="004169AD"/>
    <w:pPr>
      <w:keepNext/>
      <w:numPr>
        <w:ilvl w:val="3"/>
        <w:numId w:val="1"/>
      </w:numPr>
      <w:tabs>
        <w:tab w:val="left" w:pos="1134"/>
      </w:tabs>
      <w:spacing w:before="240" w:after="240"/>
      <w:ind w:left="1134" w:hanging="1134"/>
      <w:outlineLvl w:val="3"/>
    </w:pPr>
    <w:rPr>
      <w:b/>
      <w:bCs/>
      <w:sz w:val="22"/>
      <w:szCs w:val="19"/>
    </w:rPr>
  </w:style>
  <w:style w:type="paragraph" w:styleId="Heading5">
    <w:name w:val="heading 5"/>
    <w:basedOn w:val="Normal"/>
    <w:next w:val="BodyText"/>
    <w:link w:val="Heading5Char"/>
    <w:unhideWhenUsed/>
    <w:rsid w:val="004169AD"/>
    <w:pPr>
      <w:keepNext/>
      <w:numPr>
        <w:ilvl w:val="4"/>
        <w:numId w:val="1"/>
      </w:numPr>
      <w:tabs>
        <w:tab w:val="left" w:pos="1134"/>
      </w:tabs>
      <w:spacing w:before="240" w:after="240"/>
      <w:ind w:left="1134" w:hanging="1134"/>
      <w:outlineLvl w:val="4"/>
    </w:pPr>
    <w:rPr>
      <w:b/>
      <w:bCs/>
      <w:iCs/>
      <w:sz w:val="22"/>
      <w:szCs w:val="19"/>
    </w:rPr>
  </w:style>
  <w:style w:type="paragraph" w:styleId="Heading6">
    <w:name w:val="heading 6"/>
    <w:basedOn w:val="Normal"/>
    <w:next w:val="BodyText"/>
    <w:link w:val="Heading6Char"/>
    <w:uiPriority w:val="9"/>
    <w:unhideWhenUsed/>
    <w:rsid w:val="004169AD"/>
    <w:pPr>
      <w:keepNext/>
      <w:numPr>
        <w:ilvl w:val="5"/>
        <w:numId w:val="1"/>
      </w:numPr>
      <w:tabs>
        <w:tab w:val="left" w:pos="1191"/>
      </w:tabs>
      <w:spacing w:before="240" w:after="240"/>
      <w:ind w:left="1191" w:hanging="1191"/>
      <w:outlineLvl w:val="5"/>
    </w:pPr>
    <w:rPr>
      <w:b/>
      <w:bCs/>
      <w:sz w:val="22"/>
      <w:szCs w:val="18"/>
    </w:rPr>
  </w:style>
  <w:style w:type="paragraph" w:styleId="Heading7">
    <w:name w:val="heading 7"/>
    <w:basedOn w:val="Normal"/>
    <w:next w:val="BodyText"/>
    <w:link w:val="Heading7Char"/>
    <w:uiPriority w:val="9"/>
    <w:unhideWhenUsed/>
    <w:rsid w:val="004169AD"/>
    <w:pPr>
      <w:keepNext/>
      <w:numPr>
        <w:ilvl w:val="6"/>
        <w:numId w:val="1"/>
      </w:numPr>
      <w:tabs>
        <w:tab w:val="left" w:pos="1474"/>
      </w:tabs>
      <w:spacing w:before="240" w:after="240"/>
      <w:ind w:left="1474" w:hanging="1474"/>
      <w:outlineLvl w:val="6"/>
    </w:pPr>
    <w:rPr>
      <w:b/>
      <w:sz w:val="22"/>
      <w:szCs w:val="18"/>
    </w:rPr>
  </w:style>
  <w:style w:type="paragraph" w:styleId="Heading8">
    <w:name w:val="heading 8"/>
    <w:basedOn w:val="Normal"/>
    <w:next w:val="BodyText"/>
    <w:link w:val="Heading8Char"/>
    <w:uiPriority w:val="9"/>
    <w:unhideWhenUsed/>
    <w:rsid w:val="004169AD"/>
    <w:pPr>
      <w:keepNext/>
      <w:numPr>
        <w:ilvl w:val="7"/>
        <w:numId w:val="1"/>
      </w:numPr>
      <w:tabs>
        <w:tab w:val="left" w:pos="1588"/>
      </w:tabs>
      <w:spacing w:before="240" w:after="240"/>
      <w:ind w:left="1588" w:hanging="1588"/>
      <w:outlineLvl w:val="7"/>
    </w:pPr>
    <w:rPr>
      <w:b/>
      <w:iCs/>
      <w:sz w:val="22"/>
      <w:szCs w:val="24"/>
    </w:rPr>
  </w:style>
  <w:style w:type="paragraph" w:styleId="Heading9">
    <w:name w:val="heading 9"/>
    <w:basedOn w:val="Normal"/>
    <w:next w:val="BodyText"/>
    <w:link w:val="Heading9Char"/>
    <w:uiPriority w:val="9"/>
    <w:unhideWhenUsed/>
    <w:rsid w:val="004169AD"/>
    <w:pPr>
      <w:keepNext/>
      <w:numPr>
        <w:ilvl w:val="8"/>
        <w:numId w:val="1"/>
      </w:numPr>
      <w:tabs>
        <w:tab w:val="left" w:pos="1758"/>
      </w:tabs>
      <w:spacing w:before="240" w:after="240"/>
      <w:ind w:left="1758" w:hanging="1758"/>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2C1"/>
    <w:pPr>
      <w:tabs>
        <w:tab w:val="center" w:pos="4536"/>
        <w:tab w:val="right" w:pos="9072"/>
      </w:tabs>
      <w:spacing w:line="240" w:lineRule="auto"/>
    </w:pPr>
  </w:style>
  <w:style w:type="character" w:customStyle="1" w:styleId="HeaderChar">
    <w:name w:val="Header Char"/>
    <w:basedOn w:val="DefaultParagraphFont"/>
    <w:link w:val="Header"/>
    <w:uiPriority w:val="99"/>
    <w:rsid w:val="00DD72C1"/>
  </w:style>
  <w:style w:type="paragraph" w:styleId="Footer">
    <w:name w:val="footer"/>
    <w:basedOn w:val="Normal"/>
    <w:link w:val="FooterChar"/>
    <w:uiPriority w:val="99"/>
    <w:unhideWhenUsed/>
    <w:rsid w:val="001A2960"/>
    <w:pPr>
      <w:tabs>
        <w:tab w:val="center" w:pos="5421"/>
        <w:tab w:val="right" w:pos="10666"/>
      </w:tabs>
    </w:pPr>
    <w:rPr>
      <w:b/>
      <w:sz w:val="16"/>
      <w:szCs w:val="16"/>
    </w:rPr>
  </w:style>
  <w:style w:type="character" w:customStyle="1" w:styleId="FooterChar">
    <w:name w:val="Footer Char"/>
    <w:basedOn w:val="DefaultParagraphFont"/>
    <w:link w:val="Footer"/>
    <w:uiPriority w:val="99"/>
    <w:rsid w:val="001A2960"/>
    <w:rPr>
      <w:rFonts w:cs="Arial"/>
      <w:b/>
      <w:color w:val="FFFFFF" w:themeColor="text1" w:themeTint="80"/>
      <w:sz w:val="16"/>
      <w:szCs w:val="16"/>
      <w:lang w:val="en-US"/>
    </w:rPr>
  </w:style>
  <w:style w:type="paragraph" w:styleId="BalloonText">
    <w:name w:val="Balloon Text"/>
    <w:basedOn w:val="Normal"/>
    <w:link w:val="BalloonTextChar"/>
    <w:uiPriority w:val="99"/>
    <w:semiHidden/>
    <w:unhideWhenUsed/>
    <w:rsid w:val="00E70649"/>
    <w:rPr>
      <w:rFonts w:ascii="Tahoma" w:hAnsi="Tahoma" w:cs="Tahoma"/>
      <w:sz w:val="16"/>
      <w:szCs w:val="16"/>
    </w:rPr>
  </w:style>
  <w:style w:type="character" w:customStyle="1" w:styleId="BalloonTextChar">
    <w:name w:val="Balloon Text Char"/>
    <w:basedOn w:val="DefaultParagraphFont"/>
    <w:link w:val="BalloonText"/>
    <w:uiPriority w:val="99"/>
    <w:semiHidden/>
    <w:rsid w:val="00E70649"/>
    <w:rPr>
      <w:rFonts w:ascii="Tahoma" w:hAnsi="Tahoma" w:cs="Tahoma"/>
      <w:sz w:val="16"/>
      <w:szCs w:val="16"/>
    </w:rPr>
  </w:style>
  <w:style w:type="table" w:styleId="TableGrid">
    <w:name w:val="Table Grid"/>
    <w:basedOn w:val="TableNormal"/>
    <w:rsid w:val="00E706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1"/>
    <w:rsid w:val="00B751AA"/>
    <w:rPr>
      <w:rFonts w:asciiTheme="majorHAnsi" w:hAnsiTheme="majorHAnsi"/>
    </w:rPr>
  </w:style>
  <w:style w:type="character" w:customStyle="1" w:styleId="Heading1Char">
    <w:name w:val="Heading 1 Char"/>
    <w:basedOn w:val="DefaultParagraphFont"/>
    <w:link w:val="Heading1"/>
    <w:rsid w:val="00A22635"/>
    <w:rPr>
      <w:rFonts w:ascii="Gill Sans MT" w:hAnsi="Gill Sans MT" w:cs="Arial"/>
      <w:b/>
      <w:bCs/>
      <w:color w:val="EF463C"/>
      <w:kern w:val="32"/>
      <w:sz w:val="26"/>
      <w:szCs w:val="26"/>
      <w:lang w:val="en-US"/>
    </w:rPr>
  </w:style>
  <w:style w:type="paragraph" w:styleId="TOC1">
    <w:name w:val="toc 1"/>
    <w:basedOn w:val="Normal"/>
    <w:next w:val="Normal"/>
    <w:autoRedefine/>
    <w:uiPriority w:val="39"/>
    <w:unhideWhenUsed/>
    <w:rsid w:val="007E601C"/>
    <w:pPr>
      <w:tabs>
        <w:tab w:val="left" w:pos="709"/>
        <w:tab w:val="right" w:pos="9356"/>
      </w:tabs>
      <w:spacing w:before="120" w:after="120"/>
      <w:ind w:left="709" w:hanging="709"/>
    </w:pPr>
    <w:rPr>
      <w:b/>
      <w:noProof/>
      <w:sz w:val="22"/>
    </w:rPr>
  </w:style>
  <w:style w:type="paragraph" w:styleId="BodyText">
    <w:name w:val="Body Text"/>
    <w:basedOn w:val="Normal"/>
    <w:link w:val="BodyTextChar"/>
    <w:uiPriority w:val="99"/>
    <w:unhideWhenUsed/>
    <w:rsid w:val="002800EA"/>
    <w:pPr>
      <w:spacing w:after="240"/>
    </w:pPr>
  </w:style>
  <w:style w:type="character" w:customStyle="1" w:styleId="BodyTextChar">
    <w:name w:val="Body Text Char"/>
    <w:basedOn w:val="DefaultParagraphFont"/>
    <w:link w:val="BodyText"/>
    <w:uiPriority w:val="99"/>
    <w:rsid w:val="002800EA"/>
    <w:rPr>
      <w:rFonts w:ascii="Verdana" w:hAnsi="Verdana"/>
      <w:sz w:val="17"/>
      <w:szCs w:val="22"/>
    </w:rPr>
  </w:style>
  <w:style w:type="character" w:styleId="Hyperlink">
    <w:name w:val="Hyperlink"/>
    <w:basedOn w:val="DefaultParagraphFont"/>
    <w:uiPriority w:val="99"/>
    <w:unhideWhenUsed/>
    <w:qFormat/>
    <w:rsid w:val="00EC7A69"/>
    <w:rPr>
      <w:rFonts w:asciiTheme="majorHAnsi" w:hAnsiTheme="majorHAnsi"/>
      <w:color w:val="E00A23" w:themeColor="accent2"/>
      <w:sz w:val="16"/>
      <w:u w:val="single"/>
    </w:rPr>
  </w:style>
  <w:style w:type="character" w:customStyle="1" w:styleId="Heading2Char">
    <w:name w:val="Heading 2 Char"/>
    <w:basedOn w:val="DefaultParagraphFont"/>
    <w:link w:val="Heading2"/>
    <w:rsid w:val="00B966DD"/>
    <w:rPr>
      <w:b/>
      <w:bCs/>
      <w:iCs/>
      <w:sz w:val="24"/>
      <w:szCs w:val="24"/>
    </w:rPr>
  </w:style>
  <w:style w:type="character" w:customStyle="1" w:styleId="Heading3Char">
    <w:name w:val="Heading 3 Char"/>
    <w:basedOn w:val="DefaultParagraphFont"/>
    <w:link w:val="Heading3"/>
    <w:rsid w:val="006E2842"/>
    <w:rPr>
      <w:b/>
      <w:bCs/>
      <w:sz w:val="24"/>
      <w:szCs w:val="26"/>
    </w:rPr>
  </w:style>
  <w:style w:type="character" w:customStyle="1" w:styleId="Heading4Char">
    <w:name w:val="Heading 4 Char"/>
    <w:basedOn w:val="DefaultParagraphFont"/>
    <w:link w:val="Heading4"/>
    <w:rsid w:val="004169AD"/>
    <w:rPr>
      <w:b/>
      <w:bCs/>
      <w:sz w:val="22"/>
      <w:szCs w:val="19"/>
      <w:lang w:val="en-US"/>
    </w:rPr>
  </w:style>
  <w:style w:type="numbering" w:customStyle="1" w:styleId="Bullet">
    <w:name w:val="Bullet"/>
    <w:basedOn w:val="NoList"/>
    <w:uiPriority w:val="99"/>
    <w:rsid w:val="004025DA"/>
    <w:pPr>
      <w:numPr>
        <w:numId w:val="2"/>
      </w:numPr>
    </w:pPr>
  </w:style>
  <w:style w:type="numbering" w:customStyle="1" w:styleId="ListNumbering">
    <w:name w:val="List Numbering"/>
    <w:basedOn w:val="NoList"/>
    <w:uiPriority w:val="99"/>
    <w:rsid w:val="002431BD"/>
    <w:pPr>
      <w:numPr>
        <w:numId w:val="3"/>
      </w:numPr>
    </w:pPr>
  </w:style>
  <w:style w:type="paragraph" w:customStyle="1" w:styleId="DLWSubtitlered">
    <w:name w:val="DLW Subtitle red"/>
    <w:basedOn w:val="DLWSubtitlegrey"/>
    <w:qFormat/>
    <w:rsid w:val="00A81BAE"/>
    <w:rPr>
      <w:color w:val="EF463C"/>
    </w:rPr>
  </w:style>
  <w:style w:type="character" w:customStyle="1" w:styleId="Heading5Char">
    <w:name w:val="Heading 5 Char"/>
    <w:basedOn w:val="DefaultParagraphFont"/>
    <w:link w:val="Heading5"/>
    <w:rsid w:val="004169AD"/>
    <w:rPr>
      <w:b/>
      <w:bCs/>
      <w:iCs/>
      <w:sz w:val="22"/>
      <w:szCs w:val="19"/>
      <w:lang w:val="en-US"/>
    </w:rPr>
  </w:style>
  <w:style w:type="character" w:customStyle="1" w:styleId="Heading6Char">
    <w:name w:val="Heading 6 Char"/>
    <w:basedOn w:val="DefaultParagraphFont"/>
    <w:link w:val="Heading6"/>
    <w:uiPriority w:val="9"/>
    <w:rsid w:val="004169AD"/>
    <w:rPr>
      <w:b/>
      <w:bCs/>
      <w:sz w:val="22"/>
      <w:szCs w:val="18"/>
      <w:lang w:val="en-US"/>
    </w:rPr>
  </w:style>
  <w:style w:type="character" w:customStyle="1" w:styleId="Heading7Char">
    <w:name w:val="Heading 7 Char"/>
    <w:basedOn w:val="DefaultParagraphFont"/>
    <w:link w:val="Heading7"/>
    <w:uiPriority w:val="9"/>
    <w:rsid w:val="004169AD"/>
    <w:rPr>
      <w:b/>
      <w:sz w:val="22"/>
      <w:szCs w:val="18"/>
      <w:lang w:val="en-US"/>
    </w:rPr>
  </w:style>
  <w:style w:type="character" w:customStyle="1" w:styleId="Heading8Char">
    <w:name w:val="Heading 8 Char"/>
    <w:basedOn w:val="DefaultParagraphFont"/>
    <w:link w:val="Heading8"/>
    <w:uiPriority w:val="9"/>
    <w:rsid w:val="004169AD"/>
    <w:rPr>
      <w:b/>
      <w:iCs/>
      <w:sz w:val="22"/>
      <w:szCs w:val="24"/>
      <w:lang w:val="en-US"/>
    </w:rPr>
  </w:style>
  <w:style w:type="character" w:customStyle="1" w:styleId="Heading9Char">
    <w:name w:val="Heading 9 Char"/>
    <w:basedOn w:val="DefaultParagraphFont"/>
    <w:link w:val="Heading9"/>
    <w:uiPriority w:val="9"/>
    <w:rsid w:val="004169AD"/>
    <w:rPr>
      <w:b/>
      <w:sz w:val="22"/>
      <w:lang w:val="en-US"/>
    </w:rPr>
  </w:style>
  <w:style w:type="paragraph" w:styleId="TOC2">
    <w:name w:val="toc 2"/>
    <w:basedOn w:val="Normal"/>
    <w:next w:val="Normal"/>
    <w:autoRedefine/>
    <w:uiPriority w:val="39"/>
    <w:unhideWhenUsed/>
    <w:rsid w:val="007E601C"/>
    <w:pPr>
      <w:tabs>
        <w:tab w:val="left" w:pos="709"/>
        <w:tab w:val="right" w:pos="9350"/>
      </w:tabs>
      <w:ind w:left="709" w:hanging="709"/>
    </w:pPr>
    <w:rPr>
      <w:noProof/>
      <w:sz w:val="20"/>
      <w:szCs w:val="20"/>
    </w:rPr>
  </w:style>
  <w:style w:type="paragraph" w:styleId="TOC3">
    <w:name w:val="toc 3"/>
    <w:basedOn w:val="Normal"/>
    <w:next w:val="Normal"/>
    <w:autoRedefine/>
    <w:uiPriority w:val="39"/>
    <w:unhideWhenUsed/>
    <w:rsid w:val="00A0288A"/>
    <w:pPr>
      <w:tabs>
        <w:tab w:val="left" w:pos="709"/>
        <w:tab w:val="right" w:pos="9350"/>
      </w:tabs>
      <w:ind w:left="709" w:hanging="709"/>
    </w:pPr>
    <w:rPr>
      <w:noProof/>
      <w:sz w:val="18"/>
      <w:szCs w:val="18"/>
    </w:rPr>
  </w:style>
  <w:style w:type="character" w:styleId="PlaceholderText">
    <w:name w:val="Placeholder Text"/>
    <w:basedOn w:val="DefaultParagraphFont"/>
    <w:uiPriority w:val="99"/>
    <w:semiHidden/>
    <w:rsid w:val="00CE563A"/>
    <w:rPr>
      <w:color w:val="808080"/>
    </w:rPr>
  </w:style>
  <w:style w:type="paragraph" w:customStyle="1" w:styleId="Titlemaintitle">
    <w:name w:val="Title_main_title"/>
    <w:basedOn w:val="Normal"/>
    <w:next w:val="Titlesubtitle"/>
    <w:link w:val="TitlemaintitleChar"/>
    <w:qFormat/>
    <w:rsid w:val="00B751AA"/>
    <w:rPr>
      <w:rFonts w:asciiTheme="majorHAnsi" w:hAnsiTheme="majorHAnsi"/>
      <w:b/>
      <w:sz w:val="40"/>
    </w:rPr>
  </w:style>
  <w:style w:type="paragraph" w:customStyle="1" w:styleId="Titlesubtitle">
    <w:name w:val="Title_subtitle"/>
    <w:basedOn w:val="Normal"/>
    <w:next w:val="Normal"/>
    <w:link w:val="TitlesubtitleChar"/>
    <w:qFormat/>
    <w:rsid w:val="0035232C"/>
    <w:rPr>
      <w:sz w:val="32"/>
      <w:szCs w:val="32"/>
    </w:rPr>
  </w:style>
  <w:style w:type="character" w:customStyle="1" w:styleId="TitlemaintitleChar">
    <w:name w:val="Title_main_title Char"/>
    <w:basedOn w:val="DefaultParagraphFont"/>
    <w:link w:val="Titlemaintitle"/>
    <w:rsid w:val="00B751AA"/>
    <w:rPr>
      <w:rFonts w:asciiTheme="majorHAnsi" w:hAnsiTheme="majorHAnsi" w:cs="Arial"/>
      <w:b/>
      <w:color w:val="3C3C3C"/>
      <w:sz w:val="40"/>
      <w:szCs w:val="44"/>
    </w:rPr>
  </w:style>
  <w:style w:type="character" w:customStyle="1" w:styleId="TitlesubtitleChar">
    <w:name w:val="Title_subtitle Char"/>
    <w:basedOn w:val="DefaultParagraphFont"/>
    <w:link w:val="Titlesubtitle"/>
    <w:rsid w:val="0035232C"/>
    <w:rPr>
      <w:rFonts w:ascii="Arial" w:hAnsi="Arial" w:cs="Arial"/>
      <w:color w:val="3C3C3C"/>
      <w:sz w:val="32"/>
      <w:szCs w:val="32"/>
    </w:rPr>
  </w:style>
  <w:style w:type="paragraph" w:customStyle="1" w:styleId="DLWSubtitlegrey">
    <w:name w:val="DLW Subtitle grey"/>
    <w:basedOn w:val="Normal"/>
    <w:next w:val="Normal"/>
    <w:qFormat/>
    <w:rsid w:val="00EC7A69"/>
    <w:rPr>
      <w:noProof/>
      <w:lang w:eastAsia="nl-BE"/>
    </w:rPr>
  </w:style>
  <w:style w:type="paragraph" w:styleId="Title">
    <w:name w:val="Title"/>
    <w:basedOn w:val="Normal"/>
    <w:next w:val="Normal"/>
    <w:link w:val="TitleChar"/>
    <w:uiPriority w:val="10"/>
    <w:semiHidden/>
    <w:rsid w:val="00B751AA"/>
    <w:pPr>
      <w:spacing w:after="300"/>
    </w:pPr>
    <w:rPr>
      <w:rFonts w:asciiTheme="majorHAnsi" w:eastAsiaTheme="majorEastAsia" w:hAnsiTheme="majorHAnsi" w:cstheme="majorBidi"/>
      <w:b/>
      <w:spacing w:val="5"/>
      <w:kern w:val="28"/>
      <w:sz w:val="40"/>
      <w:szCs w:val="52"/>
    </w:rPr>
  </w:style>
  <w:style w:type="character" w:customStyle="1" w:styleId="TitleChar">
    <w:name w:val="Title Char"/>
    <w:basedOn w:val="DefaultParagraphFont"/>
    <w:link w:val="Title"/>
    <w:uiPriority w:val="10"/>
    <w:semiHidden/>
    <w:rsid w:val="00591769"/>
    <w:rPr>
      <w:rFonts w:asciiTheme="majorHAnsi" w:eastAsiaTheme="majorEastAsia" w:hAnsiTheme="majorHAnsi" w:cstheme="majorBidi"/>
      <w:b/>
      <w:spacing w:val="5"/>
      <w:kern w:val="28"/>
      <w:sz w:val="40"/>
      <w:szCs w:val="52"/>
    </w:rPr>
  </w:style>
  <w:style w:type="paragraph" w:styleId="Subtitle">
    <w:name w:val="Subtitle"/>
    <w:basedOn w:val="Normal"/>
    <w:next w:val="Normal"/>
    <w:link w:val="SubtitleChar"/>
    <w:uiPriority w:val="11"/>
    <w:semiHidden/>
    <w:rsid w:val="00E250ED"/>
    <w:pPr>
      <w:numPr>
        <w:ilvl w:val="1"/>
      </w:numPr>
    </w:pPr>
    <w:rPr>
      <w:rFonts w:eastAsiaTheme="majorEastAsia" w:cstheme="majorBidi"/>
      <w:b/>
      <w:i/>
      <w:iCs/>
      <w:spacing w:val="15"/>
      <w:sz w:val="36"/>
      <w:szCs w:val="36"/>
    </w:rPr>
  </w:style>
  <w:style w:type="character" w:customStyle="1" w:styleId="SubtitleChar">
    <w:name w:val="Subtitle Char"/>
    <w:basedOn w:val="DefaultParagraphFont"/>
    <w:link w:val="Subtitle"/>
    <w:uiPriority w:val="11"/>
    <w:semiHidden/>
    <w:rsid w:val="00591769"/>
    <w:rPr>
      <w:rFonts w:eastAsiaTheme="majorEastAsia" w:cstheme="majorBidi"/>
      <w:b/>
      <w:i/>
      <w:iCs/>
      <w:spacing w:val="15"/>
      <w:sz w:val="36"/>
      <w:szCs w:val="36"/>
    </w:rPr>
  </w:style>
  <w:style w:type="paragraph" w:customStyle="1" w:styleId="DateandVersion">
    <w:name w:val="Date and Version"/>
    <w:basedOn w:val="Normal"/>
    <w:uiPriority w:val="2"/>
    <w:qFormat/>
    <w:rsid w:val="00EC7A69"/>
    <w:rPr>
      <w:color w:val="E00A23" w:themeColor="accent2"/>
      <w:sz w:val="20"/>
      <w:szCs w:val="20"/>
    </w:rPr>
  </w:style>
  <w:style w:type="paragraph" w:styleId="NoSpacing">
    <w:name w:val="No Spacing"/>
    <w:uiPriority w:val="1"/>
    <w:semiHidden/>
    <w:qFormat/>
    <w:rsid w:val="00B751AA"/>
    <w:rPr>
      <w:rFonts w:asciiTheme="majorHAnsi" w:hAnsiTheme="majorHAnsi"/>
      <w:color w:val="4C4C4C" w:themeColor="accent6" w:themeShade="80"/>
      <w:sz w:val="24"/>
      <w:szCs w:val="22"/>
      <w:lang w:val="en-US"/>
    </w:rPr>
  </w:style>
  <w:style w:type="character" w:styleId="Emphasis">
    <w:name w:val="Emphasis"/>
    <w:basedOn w:val="DefaultParagraphFont"/>
    <w:uiPriority w:val="20"/>
    <w:rsid w:val="00B751AA"/>
    <w:rPr>
      <w:rFonts w:asciiTheme="majorHAnsi" w:hAnsiTheme="majorHAnsi"/>
      <w:i/>
      <w:iCs/>
    </w:rPr>
  </w:style>
  <w:style w:type="character" w:styleId="IntenseEmphasis">
    <w:name w:val="Intense Emphasis"/>
    <w:basedOn w:val="DefaultParagraphFont"/>
    <w:uiPriority w:val="21"/>
    <w:rsid w:val="00B751AA"/>
    <w:rPr>
      <w:rFonts w:asciiTheme="majorHAnsi" w:hAnsiTheme="majorHAnsi"/>
      <w:b/>
      <w:bCs/>
      <w:i/>
      <w:iCs/>
      <w:color w:val="6D2077" w:themeColor="accent5"/>
    </w:rPr>
  </w:style>
  <w:style w:type="character" w:styleId="Strong">
    <w:name w:val="Strong"/>
    <w:basedOn w:val="DefaultParagraphFont"/>
    <w:uiPriority w:val="22"/>
    <w:qFormat/>
    <w:rsid w:val="00635D5E"/>
    <w:rPr>
      <w:b/>
      <w:bCs/>
      <w:color w:val="1E1E1E" w:themeColor="text2" w:themeShade="80"/>
    </w:rPr>
  </w:style>
  <w:style w:type="paragraph" w:styleId="Quote">
    <w:name w:val="Quote"/>
    <w:basedOn w:val="Normal"/>
    <w:next w:val="Normal"/>
    <w:link w:val="QuoteChar"/>
    <w:uiPriority w:val="29"/>
    <w:rsid w:val="00A313C2"/>
    <w:rPr>
      <w:i/>
      <w:iCs/>
      <w:color w:val="FFFFFF" w:themeColor="text1"/>
    </w:rPr>
  </w:style>
  <w:style w:type="character" w:customStyle="1" w:styleId="QuoteChar">
    <w:name w:val="Quote Char"/>
    <w:basedOn w:val="DefaultParagraphFont"/>
    <w:link w:val="Quote"/>
    <w:uiPriority w:val="29"/>
    <w:rsid w:val="00A313C2"/>
    <w:rPr>
      <w:i/>
      <w:iCs/>
      <w:color w:val="FFFFFF" w:themeColor="text1"/>
      <w:sz w:val="24"/>
      <w:szCs w:val="22"/>
      <w:lang w:val="en-US"/>
    </w:rPr>
  </w:style>
  <w:style w:type="paragraph" w:customStyle="1" w:styleId="Guidelines">
    <w:name w:val="Guidelines"/>
    <w:basedOn w:val="Normal"/>
    <w:rsid w:val="000D0A59"/>
    <w:pPr>
      <w:pBdr>
        <w:left w:val="single" w:sz="24" w:space="4" w:color="E00A23" w:themeColor="accent2"/>
      </w:pBdr>
    </w:pPr>
    <w:rPr>
      <w:noProof/>
      <w:color w:val="F86071" w:themeColor="accent2" w:themeTint="99"/>
    </w:rPr>
  </w:style>
  <w:style w:type="character" w:styleId="SubtleReference">
    <w:name w:val="Subtle Reference"/>
    <w:basedOn w:val="DefaultParagraphFont"/>
    <w:uiPriority w:val="31"/>
    <w:rsid w:val="00591769"/>
    <w:rPr>
      <w:rFonts w:asciiTheme="majorHAnsi" w:hAnsiTheme="majorHAnsi"/>
      <w:smallCaps/>
      <w:color w:val="2C2C2C" w:themeColor="text2" w:themeShade="BF"/>
      <w:u w:val="single"/>
    </w:rPr>
  </w:style>
  <w:style w:type="character" w:styleId="IntenseReference">
    <w:name w:val="Intense Reference"/>
    <w:basedOn w:val="DefaultParagraphFont"/>
    <w:uiPriority w:val="32"/>
    <w:rsid w:val="004A55E8"/>
    <w:rPr>
      <w:b/>
      <w:bCs/>
      <w:smallCaps/>
      <w:color w:val="2C2C2C" w:themeColor="text2" w:themeShade="BF"/>
      <w:spacing w:val="5"/>
      <w:u w:val="single"/>
    </w:rPr>
  </w:style>
  <w:style w:type="character" w:styleId="BookTitle">
    <w:name w:val="Book Title"/>
    <w:basedOn w:val="DefaultParagraphFont"/>
    <w:uiPriority w:val="33"/>
    <w:rsid w:val="00A313C2"/>
    <w:rPr>
      <w:b/>
      <w:bCs/>
      <w:smallCaps/>
      <w:spacing w:val="5"/>
    </w:rPr>
  </w:style>
  <w:style w:type="paragraph" w:styleId="ListParagraph">
    <w:name w:val="List Paragraph"/>
    <w:basedOn w:val="Normal"/>
    <w:uiPriority w:val="34"/>
    <w:rsid w:val="008C47E4"/>
    <w:pPr>
      <w:ind w:left="720"/>
    </w:pPr>
  </w:style>
  <w:style w:type="paragraph" w:styleId="NormalWeb">
    <w:name w:val="Normal (Web)"/>
    <w:basedOn w:val="Normal"/>
    <w:uiPriority w:val="99"/>
    <w:semiHidden/>
    <w:unhideWhenUsed/>
    <w:rsid w:val="00153B7E"/>
    <w:rPr>
      <w:rFonts w:ascii="Times New Roman" w:hAnsi="Times New Roman"/>
      <w:szCs w:val="24"/>
    </w:rPr>
  </w:style>
  <w:style w:type="paragraph" w:styleId="NormalIndent">
    <w:name w:val="Normal Indent"/>
    <w:basedOn w:val="Normal"/>
    <w:uiPriority w:val="99"/>
    <w:semiHidden/>
    <w:unhideWhenUsed/>
    <w:rsid w:val="00153B7E"/>
    <w:pPr>
      <w:ind w:left="708"/>
    </w:pPr>
  </w:style>
  <w:style w:type="character" w:styleId="SubtleEmphasis">
    <w:name w:val="Subtle Emphasis"/>
    <w:basedOn w:val="DefaultParagraphFont"/>
    <w:uiPriority w:val="19"/>
    <w:semiHidden/>
    <w:qFormat/>
    <w:rsid w:val="00B751AA"/>
    <w:rPr>
      <w:rFonts w:asciiTheme="majorHAnsi" w:hAnsiTheme="majorHAnsi"/>
      <w:i/>
      <w:iCs/>
      <w:color w:val="FFFFFF" w:themeColor="text1" w:themeTint="BF"/>
    </w:rPr>
  </w:style>
  <w:style w:type="paragraph" w:styleId="TOCHeading">
    <w:name w:val="TOC Heading"/>
    <w:basedOn w:val="Heading1"/>
    <w:next w:val="Normal"/>
    <w:uiPriority w:val="39"/>
    <w:unhideWhenUsed/>
    <w:qFormat/>
    <w:rsid w:val="007E601C"/>
    <w:pPr>
      <w:keepLines/>
      <w:pageBreakBefore w:val="0"/>
      <w:tabs>
        <w:tab w:val="clear" w:pos="1134"/>
      </w:tabs>
      <w:spacing w:after="240" w:line="259" w:lineRule="auto"/>
      <w:outlineLvl w:val="9"/>
    </w:pPr>
    <w:rPr>
      <w:rFonts w:asciiTheme="majorHAnsi" w:eastAsiaTheme="majorEastAsia" w:hAnsiTheme="majorHAnsi" w:cstheme="majorBidi"/>
      <w:b w:val="0"/>
      <w:bCs w:val="0"/>
      <w:color w:val="CE1B11" w:themeColor="accent1" w:themeShade="BF"/>
      <w:kern w:val="0"/>
      <w:sz w:val="32"/>
      <w:szCs w:val="32"/>
    </w:rPr>
  </w:style>
  <w:style w:type="numbering" w:customStyle="1" w:styleId="Bullets">
    <w:name w:val="Bullets"/>
    <w:basedOn w:val="NoList"/>
    <w:uiPriority w:val="99"/>
    <w:rsid w:val="000276D9"/>
    <w:pPr>
      <w:numPr>
        <w:numId w:val="4"/>
      </w:numPr>
    </w:pPr>
  </w:style>
  <w:style w:type="paragraph" w:customStyle="1" w:styleId="Bulletsred">
    <w:name w:val="Bullets red"/>
    <w:basedOn w:val="ListBullet"/>
    <w:qFormat/>
    <w:rsid w:val="00456EF2"/>
    <w:pPr>
      <w:numPr>
        <w:numId w:val="6"/>
      </w:numPr>
      <w:ind w:left="426" w:hanging="426"/>
    </w:pPr>
  </w:style>
  <w:style w:type="paragraph" w:styleId="ListBullet">
    <w:name w:val="List Bullet"/>
    <w:basedOn w:val="Normal"/>
    <w:semiHidden/>
    <w:unhideWhenUsed/>
    <w:qFormat/>
    <w:rsid w:val="00456EF2"/>
    <w:pPr>
      <w:numPr>
        <w:numId w:val="5"/>
      </w:numPr>
    </w:pPr>
  </w:style>
  <w:style w:type="paragraph" w:styleId="FootnoteText">
    <w:name w:val="footnote text"/>
    <w:basedOn w:val="Normal"/>
    <w:link w:val="FootnoteTextChar"/>
    <w:uiPriority w:val="99"/>
    <w:semiHidden/>
    <w:unhideWhenUsed/>
    <w:rsid w:val="00231C86"/>
    <w:pPr>
      <w:spacing w:line="240" w:lineRule="auto"/>
    </w:pPr>
    <w:rPr>
      <w:sz w:val="20"/>
      <w:szCs w:val="20"/>
    </w:rPr>
  </w:style>
  <w:style w:type="character" w:customStyle="1" w:styleId="FootnoteTextChar">
    <w:name w:val="Footnote Text Char"/>
    <w:basedOn w:val="DefaultParagraphFont"/>
    <w:link w:val="FootnoteText"/>
    <w:uiPriority w:val="99"/>
    <w:semiHidden/>
    <w:rsid w:val="00231C86"/>
    <w:rPr>
      <w:sz w:val="20"/>
      <w:szCs w:val="20"/>
      <w:lang w:val="en-US"/>
    </w:rPr>
  </w:style>
  <w:style w:type="character" w:styleId="FootnoteReference">
    <w:name w:val="footnote reference"/>
    <w:basedOn w:val="DefaultParagraphFont"/>
    <w:uiPriority w:val="99"/>
    <w:semiHidden/>
    <w:unhideWhenUsed/>
    <w:rsid w:val="00231C86"/>
    <w:rPr>
      <w:vertAlign w:val="superscript"/>
    </w:rPr>
  </w:style>
  <w:style w:type="character" w:styleId="CommentReference">
    <w:name w:val="annotation reference"/>
    <w:basedOn w:val="DefaultParagraphFont"/>
    <w:uiPriority w:val="99"/>
    <w:semiHidden/>
    <w:unhideWhenUsed/>
    <w:rsid w:val="00E62ABC"/>
    <w:rPr>
      <w:sz w:val="16"/>
      <w:szCs w:val="16"/>
    </w:rPr>
  </w:style>
  <w:style w:type="paragraph" w:styleId="CommentText">
    <w:name w:val="annotation text"/>
    <w:basedOn w:val="Normal"/>
    <w:link w:val="CommentTextChar"/>
    <w:uiPriority w:val="99"/>
    <w:semiHidden/>
    <w:unhideWhenUsed/>
    <w:rsid w:val="00E62ABC"/>
    <w:pPr>
      <w:spacing w:line="240" w:lineRule="auto"/>
    </w:pPr>
    <w:rPr>
      <w:sz w:val="20"/>
      <w:szCs w:val="20"/>
    </w:rPr>
  </w:style>
  <w:style w:type="character" w:customStyle="1" w:styleId="CommentTextChar">
    <w:name w:val="Comment Text Char"/>
    <w:basedOn w:val="DefaultParagraphFont"/>
    <w:link w:val="CommentText"/>
    <w:uiPriority w:val="99"/>
    <w:semiHidden/>
    <w:rsid w:val="00E62ABC"/>
    <w:rPr>
      <w:sz w:val="20"/>
      <w:szCs w:val="20"/>
      <w:lang w:val="en-US"/>
    </w:rPr>
  </w:style>
  <w:style w:type="paragraph" w:styleId="CommentSubject">
    <w:name w:val="annotation subject"/>
    <w:basedOn w:val="CommentText"/>
    <w:next w:val="CommentText"/>
    <w:link w:val="CommentSubjectChar"/>
    <w:uiPriority w:val="99"/>
    <w:semiHidden/>
    <w:unhideWhenUsed/>
    <w:rsid w:val="00E62ABC"/>
    <w:rPr>
      <w:b/>
      <w:bCs/>
    </w:rPr>
  </w:style>
  <w:style w:type="character" w:customStyle="1" w:styleId="CommentSubjectChar">
    <w:name w:val="Comment Subject Char"/>
    <w:basedOn w:val="CommentTextChar"/>
    <w:link w:val="CommentSubject"/>
    <w:uiPriority w:val="99"/>
    <w:semiHidden/>
    <w:rsid w:val="00E62ABC"/>
    <w:rPr>
      <w:b/>
      <w:bCs/>
      <w:sz w:val="20"/>
      <w:szCs w:val="20"/>
      <w:lang w:val="en-US"/>
    </w:rPr>
  </w:style>
  <w:style w:type="character" w:styleId="UnresolvedMention">
    <w:name w:val="Unresolved Mention"/>
    <w:basedOn w:val="DefaultParagraphFont"/>
    <w:uiPriority w:val="99"/>
    <w:semiHidden/>
    <w:unhideWhenUsed/>
    <w:rsid w:val="0086082B"/>
    <w:rPr>
      <w:color w:val="605E5C"/>
      <w:shd w:val="clear" w:color="auto" w:fill="E1DFDD"/>
    </w:rPr>
  </w:style>
  <w:style w:type="paragraph" w:customStyle="1" w:styleId="paragraph">
    <w:name w:val="paragraph"/>
    <w:basedOn w:val="Normal"/>
    <w:rsid w:val="006A7C66"/>
    <w:pPr>
      <w:spacing w:before="100" w:beforeAutospacing="1" w:after="100" w:afterAutospacing="1" w:line="240" w:lineRule="auto"/>
      <w:contextualSpacing w:val="0"/>
    </w:pPr>
    <w:rPr>
      <w:rFonts w:ascii="Times New Roman" w:eastAsia="Times New Roman" w:hAnsi="Times New Roman"/>
      <w:color w:val="auto"/>
      <w:sz w:val="24"/>
      <w:szCs w:val="24"/>
      <w:lang w:val="nl-BE" w:eastAsia="nl-BE"/>
    </w:rPr>
  </w:style>
  <w:style w:type="character" w:customStyle="1" w:styleId="normaltextrun">
    <w:name w:val="normaltextrun"/>
    <w:basedOn w:val="DefaultParagraphFont"/>
    <w:rsid w:val="006A7C66"/>
  </w:style>
  <w:style w:type="character" w:customStyle="1" w:styleId="eop">
    <w:name w:val="eop"/>
    <w:basedOn w:val="DefaultParagraphFont"/>
    <w:rsid w:val="006A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858247">
      <w:bodyDiv w:val="1"/>
      <w:marLeft w:val="0"/>
      <w:marRight w:val="0"/>
      <w:marTop w:val="0"/>
      <w:marBottom w:val="0"/>
      <w:divBdr>
        <w:top w:val="none" w:sz="0" w:space="0" w:color="auto"/>
        <w:left w:val="none" w:sz="0" w:space="0" w:color="auto"/>
        <w:bottom w:val="none" w:sz="0" w:space="0" w:color="auto"/>
        <w:right w:val="none" w:sz="0" w:space="0" w:color="auto"/>
      </w:divBdr>
    </w:div>
    <w:div w:id="613831345">
      <w:bodyDiv w:val="1"/>
      <w:marLeft w:val="0"/>
      <w:marRight w:val="0"/>
      <w:marTop w:val="0"/>
      <w:marBottom w:val="0"/>
      <w:divBdr>
        <w:top w:val="none" w:sz="0" w:space="0" w:color="auto"/>
        <w:left w:val="none" w:sz="0" w:space="0" w:color="auto"/>
        <w:bottom w:val="none" w:sz="0" w:space="0" w:color="auto"/>
        <w:right w:val="none" w:sz="0" w:space="0" w:color="auto"/>
      </w:divBdr>
      <w:divsChild>
        <w:div w:id="331181121">
          <w:marLeft w:val="0"/>
          <w:marRight w:val="0"/>
          <w:marTop w:val="0"/>
          <w:marBottom w:val="0"/>
          <w:divBdr>
            <w:top w:val="none" w:sz="0" w:space="0" w:color="auto"/>
            <w:left w:val="none" w:sz="0" w:space="0" w:color="auto"/>
            <w:bottom w:val="none" w:sz="0" w:space="0" w:color="auto"/>
            <w:right w:val="none" w:sz="0" w:space="0" w:color="auto"/>
          </w:divBdr>
          <w:divsChild>
            <w:div w:id="3864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2208">
      <w:bodyDiv w:val="1"/>
      <w:marLeft w:val="0"/>
      <w:marRight w:val="0"/>
      <w:marTop w:val="0"/>
      <w:marBottom w:val="0"/>
      <w:divBdr>
        <w:top w:val="none" w:sz="0" w:space="0" w:color="auto"/>
        <w:left w:val="none" w:sz="0" w:space="0" w:color="auto"/>
        <w:bottom w:val="none" w:sz="0" w:space="0" w:color="auto"/>
        <w:right w:val="none" w:sz="0" w:space="0" w:color="auto"/>
      </w:divBdr>
      <w:divsChild>
        <w:div w:id="1847748472">
          <w:marLeft w:val="0"/>
          <w:marRight w:val="0"/>
          <w:marTop w:val="0"/>
          <w:marBottom w:val="0"/>
          <w:divBdr>
            <w:top w:val="none" w:sz="0" w:space="0" w:color="auto"/>
            <w:left w:val="none" w:sz="0" w:space="0" w:color="auto"/>
            <w:bottom w:val="none" w:sz="0" w:space="0" w:color="auto"/>
            <w:right w:val="none" w:sz="0" w:space="0" w:color="auto"/>
          </w:divBdr>
          <w:divsChild>
            <w:div w:id="7615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7752">
      <w:bodyDiv w:val="1"/>
      <w:marLeft w:val="0"/>
      <w:marRight w:val="0"/>
      <w:marTop w:val="0"/>
      <w:marBottom w:val="0"/>
      <w:divBdr>
        <w:top w:val="none" w:sz="0" w:space="0" w:color="auto"/>
        <w:left w:val="none" w:sz="0" w:space="0" w:color="auto"/>
        <w:bottom w:val="none" w:sz="0" w:space="0" w:color="auto"/>
        <w:right w:val="none" w:sz="0" w:space="0" w:color="auto"/>
      </w:divBdr>
      <w:divsChild>
        <w:div w:id="1978877752">
          <w:marLeft w:val="0"/>
          <w:marRight w:val="0"/>
          <w:marTop w:val="0"/>
          <w:marBottom w:val="0"/>
          <w:divBdr>
            <w:top w:val="none" w:sz="0" w:space="0" w:color="auto"/>
            <w:left w:val="none" w:sz="0" w:space="0" w:color="auto"/>
            <w:bottom w:val="none" w:sz="0" w:space="0" w:color="auto"/>
            <w:right w:val="none" w:sz="0" w:space="0" w:color="auto"/>
          </w:divBdr>
        </w:div>
        <w:div w:id="1375734994">
          <w:marLeft w:val="0"/>
          <w:marRight w:val="0"/>
          <w:marTop w:val="0"/>
          <w:marBottom w:val="0"/>
          <w:divBdr>
            <w:top w:val="none" w:sz="0" w:space="0" w:color="auto"/>
            <w:left w:val="none" w:sz="0" w:space="0" w:color="auto"/>
            <w:bottom w:val="none" w:sz="0" w:space="0" w:color="auto"/>
            <w:right w:val="none" w:sz="0" w:space="0" w:color="auto"/>
          </w:divBdr>
        </w:div>
      </w:divsChild>
    </w:div>
    <w:div w:id="1841307432">
      <w:bodyDiv w:val="1"/>
      <w:marLeft w:val="0"/>
      <w:marRight w:val="0"/>
      <w:marTop w:val="0"/>
      <w:marBottom w:val="0"/>
      <w:divBdr>
        <w:top w:val="none" w:sz="0" w:space="0" w:color="auto"/>
        <w:left w:val="none" w:sz="0" w:space="0" w:color="auto"/>
        <w:bottom w:val="none" w:sz="0" w:space="0" w:color="auto"/>
        <w:right w:val="none" w:sz="0" w:space="0" w:color="auto"/>
      </w:divBdr>
      <w:divsChild>
        <w:div w:id="559174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sap.com/viewer/65de2977205c403bbc107264b8eccf4b/Cloud/en-US/350356d1dc314d3199dca15bd2ab9b0e.html" TargetMode="External"/><Relationship Id="rId18" Type="http://schemas.openxmlformats.org/officeDocument/2006/relationships/hyperlink" Target="https://launchpad.support.sap.com/" TargetMode="Externa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gpg4win.org/index.html" TargetMode="External"/><Relationship Id="rId29" Type="http://schemas.openxmlformats.org/officeDocument/2006/relationships/package" Target="embeddings/Microsoft_Excel_Macro-Enabled_Worksheet.xlsm"/><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0.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emf"/><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logs.sap.com/2017/08/03/cloud-integration-how-to-setup-secure-connection-to-sftp-server/"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Delaware Consulting 2016">
  <a:themeElements>
    <a:clrScheme name="Delaware Consulting">
      <a:dk1>
        <a:srgbClr val="FFFFFF"/>
      </a:dk1>
      <a:lt1>
        <a:srgbClr val="FFFFFF"/>
      </a:lt1>
      <a:dk2>
        <a:srgbClr val="3C3C3C"/>
      </a:dk2>
      <a:lt2>
        <a:srgbClr val="999999"/>
      </a:lt2>
      <a:accent1>
        <a:srgbClr val="EF463C"/>
      </a:accent1>
      <a:accent2>
        <a:srgbClr val="E00A23"/>
      </a:accent2>
      <a:accent3>
        <a:srgbClr val="ED8B00"/>
      </a:accent3>
      <a:accent4>
        <a:srgbClr val="78BE20"/>
      </a:accent4>
      <a:accent5>
        <a:srgbClr val="6D2077"/>
      </a:accent5>
      <a:accent6>
        <a:srgbClr val="999999"/>
      </a:accent6>
      <a:hlink>
        <a:srgbClr val="E00A23"/>
      </a:hlink>
      <a:folHlink>
        <a:srgbClr val="7A7A7A"/>
      </a:folHlink>
    </a:clrScheme>
    <a:fontScheme name="Delaware Consulting">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laware Consulting 2016" id="{4AEB64BB-53E5-4D02-8782-AD39CE36A82B}" vid="{08BCE64E-AAAB-473D-8F88-617137ACBBD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E220702AF7B8459A301F384B7B1379" ma:contentTypeVersion="13" ma:contentTypeDescription="Create a new document." ma:contentTypeScope="" ma:versionID="ff8f44899c252eb4df27b9797946911e">
  <xsd:schema xmlns:xsd="http://www.w3.org/2001/XMLSchema" xmlns:xs="http://www.w3.org/2001/XMLSchema" xmlns:p="http://schemas.microsoft.com/office/2006/metadata/properties" xmlns:ns3="dfd876a7-02fd-452b-be56-6f36c2a4ba67" xmlns:ns4="06b71e3e-9cb6-4a02-bf1a-dc7c11a59a47" targetNamespace="http://schemas.microsoft.com/office/2006/metadata/properties" ma:root="true" ma:fieldsID="0a104561bfe1ec99ace51a3cb17dcda0" ns3:_="" ns4:_="">
    <xsd:import namespace="dfd876a7-02fd-452b-be56-6f36c2a4ba67"/>
    <xsd:import namespace="06b71e3e-9cb6-4a02-bf1a-dc7c11a59a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876a7-02fd-452b-be56-6f36c2a4b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b71e3e-9cb6-4a02-bf1a-dc7c11a59a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C9058-335A-401F-BAF4-6A0FC13235C1}">
  <ds:schemaRefs>
    <ds:schemaRef ds:uri="http://schemas.microsoft.com/office/2006/metadata/properties"/>
  </ds:schemaRefs>
</ds:datastoreItem>
</file>

<file path=customXml/itemProps2.xml><?xml version="1.0" encoding="utf-8"?>
<ds:datastoreItem xmlns:ds="http://schemas.openxmlformats.org/officeDocument/2006/customXml" ds:itemID="{6EFADEE9-7161-4237-B532-B299583D56D1}">
  <ds:schemaRefs>
    <ds:schemaRef ds:uri="http://schemas.microsoft.com/sharepoint/v3/contenttype/forms"/>
  </ds:schemaRefs>
</ds:datastoreItem>
</file>

<file path=customXml/itemProps3.xml><?xml version="1.0" encoding="utf-8"?>
<ds:datastoreItem xmlns:ds="http://schemas.openxmlformats.org/officeDocument/2006/customXml" ds:itemID="{F8D72492-39F1-44B2-8545-2B8BF77D3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876a7-02fd-452b-be56-6f36c2a4ba67"/>
    <ds:schemaRef ds:uri="06b71e3e-9cb6-4a02-bf1a-dc7c11a59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C90C6-CAF6-40D9-ADB2-40117C30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13</Pages>
  <Words>2389</Words>
  <Characters>13143</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
    </vt:vector>
  </TitlesOfParts>
  <Company>Delaware Consulting</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Gabriels, Kelsey</dc:creator>
  <cp:keywords/>
  <dc:description/>
  <cp:lastModifiedBy>Islamgazin, Ildar</cp:lastModifiedBy>
  <cp:revision>88</cp:revision>
  <cp:lastPrinted>2016-07-19T07:24:00Z</cp:lastPrinted>
  <dcterms:created xsi:type="dcterms:W3CDTF">2021-01-22T14:40:00Z</dcterms:created>
  <dcterms:modified xsi:type="dcterms:W3CDTF">2021-01-28T09:09:00Z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0x010100A3E220702AF7B8459A301F384B7B1379</vt:lpwstr>
  </property>
  <property fmtid="{D5CDD505-2E9C-101B-9397-08002B2CF9AE}" pid="3" name="TaxKeyword">
    <vt:lpwstr/>
  </property>
  <property fmtid="{D5CDD505-2E9C-101B-9397-08002B2CF9AE}" pid="4" name="Entity">
    <vt:lpwstr>41;#DAB|594ec1dd-5e58-4db9-a432-e378a6db4d9b;#42;#DAF|8581a808-73d8-4937-8856-55fafe5793d4;#282;#DAP|ebd800c8-9db7-4528-82b9-3964daf9162f;#2;#DBE|3a3478c1-f6a1-47d2-bc6e-428739647d4a;#33;#DCH|eb2bbade-8735-4003-b63b-5040ee812d99;#18;#DCI|c4b24229-183a-4b0</vt:lpwstr>
  </property>
  <property fmtid="{D5CDD505-2E9C-101B-9397-08002B2CF9AE}" pid="5" name="Self Service Document Type">
    <vt:lpwstr>584;#Proposal/ Document|4bcbe2c3-c647-4f4f-91db-114cd8ac9f9c</vt:lpwstr>
  </property>
  <property fmtid="{D5CDD505-2E9C-101B-9397-08002B2CF9AE}" pid="6" name="Self Service Topic">
    <vt:lpwstr>70;#Word|9283bd93-b9e4-41e8-8dcf-33badba0506b;#48;#Digital Templates|13adcbf0-ad3a-4049-a337-3ec32d30b190;#51;#Branding|f57e46fa-3c29-417a-ac40-a63fd2bd2404</vt:lpwstr>
  </property>
  <property fmtid="{D5CDD505-2E9C-101B-9397-08002B2CF9AE}" pid="7" name="Document Language">
    <vt:lpwstr>5;#English|3fccba03-3a6f-4929-8b35-50306af7a904</vt:lpwstr>
  </property>
</Properties>
</file>